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51715" w14:textId="7B9CFFFC" w:rsidR="00054FB1" w:rsidRPr="00CC4858" w:rsidRDefault="0045013A" w:rsidP="00054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Trauma and Affective Spill</w:t>
      </w:r>
    </w:p>
    <w:p w14:paraId="6D438B52" w14:textId="304CAC33" w:rsidR="00054FB1" w:rsidRPr="00CC4858" w:rsidRDefault="00141FE6" w:rsidP="00054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C4858">
        <w:rPr>
          <w:rFonts w:ascii="Times New Roman" w:hAnsi="Times New Roman" w:cs="Times New Roman"/>
          <w:lang w:val="en-US"/>
        </w:rPr>
        <w:t>Emma Willis</w:t>
      </w:r>
    </w:p>
    <w:p w14:paraId="0325941C" w14:textId="1C313510" w:rsidR="00054FB1" w:rsidRPr="00CC4858" w:rsidRDefault="00141FE6" w:rsidP="00054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C4858">
        <w:rPr>
          <w:rFonts w:ascii="Times New Roman" w:hAnsi="Times New Roman" w:cs="Times New Roman"/>
          <w:lang w:val="en-US"/>
        </w:rPr>
        <w:t>University of</w:t>
      </w:r>
      <w:r w:rsidR="00054FB1" w:rsidRPr="00CC4858">
        <w:rPr>
          <w:rFonts w:ascii="Times New Roman" w:hAnsi="Times New Roman" w:cs="Times New Roman"/>
          <w:lang w:val="en-US"/>
        </w:rPr>
        <w:t xml:space="preserve"> Auckland</w:t>
      </w:r>
    </w:p>
    <w:p w14:paraId="5FBA923C" w14:textId="77777777" w:rsidR="00D36C4F" w:rsidRPr="00CC4858" w:rsidRDefault="00D36C4F" w:rsidP="00054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A6ACEDF" w14:textId="77777777" w:rsidR="00054FB1" w:rsidRPr="00CC4858" w:rsidRDefault="00054FB1" w:rsidP="00054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CC4858">
        <w:rPr>
          <w:rFonts w:ascii="Times New Roman" w:hAnsi="Times New Roman" w:cs="Times New Roman"/>
        </w:rPr>
        <w:t>Bryoni</w:t>
      </w:r>
      <w:proofErr w:type="spellEnd"/>
      <w:r w:rsidRPr="00CC4858">
        <w:rPr>
          <w:rFonts w:ascii="Times New Roman" w:hAnsi="Times New Roman" w:cs="Times New Roman"/>
        </w:rPr>
        <w:t xml:space="preserve"> Trezise</w:t>
      </w:r>
      <w:r w:rsidRPr="00CC4858">
        <w:rPr>
          <w:rFonts w:ascii="Times New Roman" w:hAnsi="Times New Roman" w:cs="Times New Roman"/>
          <w:lang w:val="en-US"/>
        </w:rPr>
        <w:t xml:space="preserve"> </w:t>
      </w:r>
    </w:p>
    <w:p w14:paraId="5974C549" w14:textId="77777777" w:rsidR="00054FB1" w:rsidRPr="00CC4858" w:rsidRDefault="00054FB1" w:rsidP="00054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CC4858">
        <w:rPr>
          <w:rFonts w:ascii="Times New Roman" w:hAnsi="Times New Roman" w:cs="Times New Roman"/>
          <w:i/>
        </w:rPr>
        <w:t xml:space="preserve">Performing Feeling in Cultures of Memory </w:t>
      </w:r>
    </w:p>
    <w:p w14:paraId="5273CADC" w14:textId="13F3085F" w:rsidR="00054FB1" w:rsidRPr="00CC4858" w:rsidRDefault="00054FB1" w:rsidP="00054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C4858">
        <w:rPr>
          <w:rFonts w:ascii="Times New Roman" w:hAnsi="Times New Roman" w:cs="Times New Roman"/>
        </w:rPr>
        <w:t>Palgrave Macmillan,</w:t>
      </w:r>
      <w:r w:rsidRPr="00CC4858">
        <w:rPr>
          <w:rFonts w:ascii="Times New Roman" w:hAnsi="Times New Roman" w:cs="Times New Roman"/>
          <w:lang w:val="en-US"/>
        </w:rPr>
        <w:t xml:space="preserve"> </w:t>
      </w:r>
      <w:r w:rsidR="00A514AB">
        <w:rPr>
          <w:rFonts w:ascii="Times New Roman" w:hAnsi="Times New Roman" w:cs="Times New Roman"/>
          <w:lang w:val="en-US"/>
        </w:rPr>
        <w:t xml:space="preserve">London, </w:t>
      </w:r>
      <w:r w:rsidRPr="00CC4858">
        <w:rPr>
          <w:rFonts w:ascii="Times New Roman" w:hAnsi="Times New Roman" w:cs="Times New Roman"/>
          <w:lang w:val="en-US"/>
        </w:rPr>
        <w:t>2014</w:t>
      </w:r>
    </w:p>
    <w:p w14:paraId="674A940B" w14:textId="77777777" w:rsidR="00141FE6" w:rsidRPr="00CC4858" w:rsidRDefault="00054FB1" w:rsidP="00054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C4858">
        <w:rPr>
          <w:rFonts w:ascii="Times New Roman" w:hAnsi="Times New Roman" w:cs="Times New Roman"/>
          <w:lang w:val="en-US"/>
        </w:rPr>
        <w:t xml:space="preserve">ISBN </w:t>
      </w:r>
      <w:r w:rsidR="00141FE6" w:rsidRPr="00CC4858">
        <w:rPr>
          <w:rFonts w:ascii="Times New Roman" w:eastAsia="Times New Roman" w:hAnsi="Times New Roman" w:cs="Times New Roman"/>
        </w:rPr>
        <w:t>9781137336217</w:t>
      </w:r>
      <w:r w:rsidR="00141FE6" w:rsidRPr="00CC4858">
        <w:rPr>
          <w:rFonts w:ascii="Times New Roman" w:hAnsi="Times New Roman" w:cs="Times New Roman"/>
          <w:lang w:val="en-US"/>
        </w:rPr>
        <w:t xml:space="preserve"> </w:t>
      </w:r>
    </w:p>
    <w:p w14:paraId="0135CF53" w14:textId="15D47E03" w:rsidR="00054FB1" w:rsidRPr="00CC4858" w:rsidRDefault="00054FB1" w:rsidP="00054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C4858">
        <w:rPr>
          <w:rFonts w:ascii="Times New Roman" w:hAnsi="Times New Roman" w:cs="Times New Roman"/>
          <w:lang w:val="en-US"/>
        </w:rPr>
        <w:t xml:space="preserve">RRP </w:t>
      </w:r>
      <w:r w:rsidR="00A514AB">
        <w:rPr>
          <w:rFonts w:ascii="Times New Roman" w:hAnsi="Times New Roman" w:cs="Times New Roman"/>
          <w:lang w:val="en-US"/>
        </w:rPr>
        <w:t>£</w:t>
      </w:r>
      <w:r w:rsidR="00141FE6" w:rsidRPr="00CC4858">
        <w:rPr>
          <w:rFonts w:ascii="Times New Roman" w:hAnsi="Times New Roman" w:cs="Times New Roman"/>
          <w:lang w:val="en-US"/>
        </w:rPr>
        <w:t>5</w:t>
      </w:r>
      <w:r w:rsidRPr="00CC4858">
        <w:rPr>
          <w:rFonts w:ascii="Times New Roman" w:hAnsi="Times New Roman" w:cs="Times New Roman"/>
          <w:lang w:val="en-US"/>
        </w:rPr>
        <w:t>5.00</w:t>
      </w:r>
    </w:p>
    <w:p w14:paraId="5FE864F6" w14:textId="77777777" w:rsidR="00054FB1" w:rsidRDefault="00054FB1">
      <w:pPr>
        <w:rPr>
          <w:rFonts w:ascii="Times New Roman" w:hAnsi="Times New Roman" w:cs="Times New Roman"/>
          <w:b/>
        </w:rPr>
      </w:pPr>
    </w:p>
    <w:p w14:paraId="3664F6D4" w14:textId="3E3EE6E9" w:rsidR="00173C84" w:rsidRPr="00231BED" w:rsidRDefault="00392587">
      <w:pPr>
        <w:rPr>
          <w:rFonts w:ascii="Times New Roman" w:hAnsi="Times New Roman" w:cs="Times New Roman"/>
          <w:lang w:val="en-US"/>
        </w:rPr>
      </w:pPr>
      <w:r w:rsidRPr="00392587">
        <w:rPr>
          <w:rFonts w:ascii="Times New Roman" w:hAnsi="Times New Roman" w:cs="Times New Roman"/>
        </w:rPr>
        <w:t xml:space="preserve">After finishing </w:t>
      </w:r>
      <w:proofErr w:type="spellStart"/>
      <w:r w:rsidR="00512662">
        <w:rPr>
          <w:rFonts w:ascii="Times New Roman" w:hAnsi="Times New Roman" w:cs="Times New Roman"/>
        </w:rPr>
        <w:t>Bryoni</w:t>
      </w:r>
      <w:proofErr w:type="spellEnd"/>
      <w:r w:rsidR="00512662">
        <w:rPr>
          <w:rFonts w:ascii="Times New Roman" w:hAnsi="Times New Roman" w:cs="Times New Roman"/>
        </w:rPr>
        <w:t xml:space="preserve"> </w:t>
      </w:r>
      <w:proofErr w:type="spellStart"/>
      <w:r w:rsidRPr="00392587">
        <w:rPr>
          <w:rFonts w:ascii="Times New Roman" w:hAnsi="Times New Roman" w:cs="Times New Roman"/>
        </w:rPr>
        <w:t>Trezise’s</w:t>
      </w:r>
      <w:proofErr w:type="spellEnd"/>
      <w:r w:rsidRPr="00392587">
        <w:rPr>
          <w:rFonts w:ascii="Times New Roman" w:hAnsi="Times New Roman" w:cs="Times New Roman"/>
        </w:rPr>
        <w:t xml:space="preserve"> erudite </w:t>
      </w:r>
      <w:r w:rsidRPr="00231BED">
        <w:rPr>
          <w:rFonts w:ascii="Times New Roman" w:hAnsi="Times New Roman" w:cs="Times New Roman"/>
        </w:rPr>
        <w:t>book</w:t>
      </w:r>
      <w:r w:rsidR="00D36C4F" w:rsidRPr="00231BED">
        <w:rPr>
          <w:rFonts w:ascii="Times New Roman" w:hAnsi="Times New Roman" w:cs="Times New Roman"/>
        </w:rPr>
        <w:t xml:space="preserve"> about the performance of</w:t>
      </w:r>
      <w:r w:rsidR="0062480C" w:rsidRPr="00231BED">
        <w:rPr>
          <w:rFonts w:ascii="Times New Roman" w:hAnsi="Times New Roman" w:cs="Times New Roman"/>
        </w:rPr>
        <w:t xml:space="preserve"> feeling in cultures of memory,</w:t>
      </w:r>
      <w:r w:rsidRPr="00231BED">
        <w:rPr>
          <w:rFonts w:ascii="Times New Roman" w:hAnsi="Times New Roman" w:cs="Times New Roman"/>
        </w:rPr>
        <w:t xml:space="preserve"> there </w:t>
      </w:r>
      <w:r w:rsidR="00D36C4F" w:rsidRPr="00231BED">
        <w:rPr>
          <w:rFonts w:ascii="Times New Roman" w:hAnsi="Times New Roman" w:cs="Times New Roman"/>
        </w:rPr>
        <w:t>were several</w:t>
      </w:r>
      <w:r w:rsidR="0062480C" w:rsidRPr="00231BED">
        <w:rPr>
          <w:rFonts w:ascii="Times New Roman" w:hAnsi="Times New Roman" w:cs="Times New Roman"/>
        </w:rPr>
        <w:t xml:space="preserve"> question</w:t>
      </w:r>
      <w:r w:rsidR="00D36C4F" w:rsidRPr="00231BED">
        <w:rPr>
          <w:rFonts w:ascii="Times New Roman" w:hAnsi="Times New Roman" w:cs="Times New Roman"/>
        </w:rPr>
        <w:t>s</w:t>
      </w:r>
      <w:r w:rsidR="0062480C" w:rsidRPr="00231BED">
        <w:rPr>
          <w:rFonts w:ascii="Times New Roman" w:hAnsi="Times New Roman" w:cs="Times New Roman"/>
        </w:rPr>
        <w:t xml:space="preserve"> that lingered for me</w:t>
      </w:r>
      <w:r w:rsidR="00D36C4F" w:rsidRPr="00231BED">
        <w:rPr>
          <w:rFonts w:ascii="Times New Roman" w:hAnsi="Times New Roman" w:cs="Times New Roman"/>
        </w:rPr>
        <w:t xml:space="preserve"> as someone also interested in the relation between aesthetics and violence. Some of those questions are easier to put than others. </w:t>
      </w:r>
      <w:r w:rsidR="00D36C4F" w:rsidRPr="00231BED">
        <w:rPr>
          <w:rFonts w:ascii="Times New Roman" w:hAnsi="Times New Roman" w:cs="Times New Roman"/>
          <w:lang w:val="en-US"/>
        </w:rPr>
        <w:t>H</w:t>
      </w:r>
      <w:r w:rsidRPr="00231BED">
        <w:rPr>
          <w:rFonts w:ascii="Times New Roman" w:hAnsi="Times New Roman" w:cs="Times New Roman"/>
          <w:lang w:val="en-US"/>
        </w:rPr>
        <w:t xml:space="preserve">ow do we construct </w:t>
      </w:r>
      <w:r w:rsidR="00512662" w:rsidRPr="00231BED">
        <w:rPr>
          <w:rFonts w:ascii="Times New Roman" w:hAnsi="Times New Roman" w:cs="Times New Roman"/>
          <w:lang w:val="en-US"/>
        </w:rPr>
        <w:t>aesthetic responses</w:t>
      </w:r>
      <w:r w:rsidR="0062480C" w:rsidRPr="00231BED">
        <w:rPr>
          <w:rFonts w:ascii="Times New Roman" w:hAnsi="Times New Roman" w:cs="Times New Roman"/>
          <w:lang w:val="en-US"/>
        </w:rPr>
        <w:t xml:space="preserve"> </w:t>
      </w:r>
      <w:r w:rsidRPr="00231BED">
        <w:rPr>
          <w:rFonts w:ascii="Times New Roman" w:hAnsi="Times New Roman" w:cs="Times New Roman"/>
          <w:lang w:val="en-US"/>
        </w:rPr>
        <w:t xml:space="preserve">that hold violent structures and ideologies to account without ‘doing violence’ to the spectators </w:t>
      </w:r>
      <w:r w:rsidR="00D36C4F" w:rsidRPr="00231BED">
        <w:rPr>
          <w:rFonts w:ascii="Times New Roman" w:hAnsi="Times New Roman" w:cs="Times New Roman"/>
          <w:lang w:val="en-US"/>
        </w:rPr>
        <w:t xml:space="preserve">of </w:t>
      </w:r>
      <w:r w:rsidRPr="00231BED">
        <w:rPr>
          <w:rFonts w:ascii="Times New Roman" w:hAnsi="Times New Roman" w:cs="Times New Roman"/>
          <w:lang w:val="en-US"/>
        </w:rPr>
        <w:t xml:space="preserve">those depictions? </w:t>
      </w:r>
      <w:r w:rsidR="00231BED">
        <w:rPr>
          <w:rFonts w:ascii="Times New Roman" w:hAnsi="Times New Roman" w:cs="Times New Roman"/>
          <w:lang w:val="en-US"/>
        </w:rPr>
        <w:t>Or m</w:t>
      </w:r>
      <w:r w:rsidR="00DA488F" w:rsidRPr="00231BED">
        <w:rPr>
          <w:rFonts w:ascii="Times New Roman" w:hAnsi="Times New Roman" w:cs="Times New Roman"/>
          <w:lang w:val="en-US"/>
        </w:rPr>
        <w:t>ust</w:t>
      </w:r>
      <w:r w:rsidR="00D36C4F" w:rsidRPr="00231BED">
        <w:rPr>
          <w:rFonts w:ascii="Times New Roman" w:hAnsi="Times New Roman" w:cs="Times New Roman"/>
          <w:lang w:val="en-US"/>
        </w:rPr>
        <w:t xml:space="preserve"> spectators </w:t>
      </w:r>
      <w:r w:rsidR="00231BED">
        <w:rPr>
          <w:rFonts w:ascii="Times New Roman" w:hAnsi="Times New Roman" w:cs="Times New Roman"/>
          <w:lang w:val="en-US"/>
        </w:rPr>
        <w:t xml:space="preserve">be exposed to </w:t>
      </w:r>
      <w:r w:rsidR="00D36C4F" w:rsidRPr="00231BED">
        <w:rPr>
          <w:rFonts w:ascii="Times New Roman" w:hAnsi="Times New Roman" w:cs="Times New Roman"/>
          <w:lang w:val="en-US"/>
        </w:rPr>
        <w:t>violence in some way to have their</w:t>
      </w:r>
      <w:r w:rsidR="0062480C" w:rsidRPr="00231BED">
        <w:rPr>
          <w:rFonts w:ascii="Times New Roman" w:hAnsi="Times New Roman" w:cs="Times New Roman"/>
          <w:lang w:val="en-US"/>
        </w:rPr>
        <w:t xml:space="preserve"> political and ethical consciousness raised</w:t>
      </w:r>
      <w:r w:rsidR="00D36C4F" w:rsidRPr="00231BED">
        <w:rPr>
          <w:rFonts w:ascii="Times New Roman" w:hAnsi="Times New Roman" w:cs="Times New Roman"/>
          <w:lang w:val="en-US"/>
        </w:rPr>
        <w:t>?</w:t>
      </w:r>
      <w:r w:rsidR="0062480C" w:rsidRPr="00231BED">
        <w:rPr>
          <w:rFonts w:ascii="Times New Roman" w:hAnsi="Times New Roman" w:cs="Times New Roman"/>
          <w:lang w:val="en-US"/>
        </w:rPr>
        <w:t xml:space="preserve"> </w:t>
      </w:r>
      <w:r w:rsidR="00231BED">
        <w:rPr>
          <w:rFonts w:ascii="Times New Roman" w:hAnsi="Times New Roman" w:cs="Times New Roman"/>
          <w:lang w:val="en-US"/>
        </w:rPr>
        <w:t>If the latter, what do we make of</w:t>
      </w:r>
      <w:r w:rsidR="00D36C4F" w:rsidRPr="00231BED">
        <w:rPr>
          <w:rFonts w:ascii="Times New Roman" w:hAnsi="Times New Roman" w:cs="Times New Roman"/>
          <w:lang w:val="en-US"/>
        </w:rPr>
        <w:t xml:space="preserve"> our affective complicity in economies of violence? </w:t>
      </w:r>
      <w:proofErr w:type="spellStart"/>
      <w:r w:rsidR="00D36C4F" w:rsidRPr="00231BED">
        <w:rPr>
          <w:rFonts w:ascii="Times New Roman" w:hAnsi="Times New Roman" w:cs="Times New Roman"/>
          <w:lang w:val="en-US"/>
        </w:rPr>
        <w:t>Trezise’s</w:t>
      </w:r>
      <w:proofErr w:type="spellEnd"/>
      <w:r w:rsidR="00D36C4F" w:rsidRPr="00231BED">
        <w:rPr>
          <w:rFonts w:ascii="Times New Roman" w:hAnsi="Times New Roman" w:cs="Times New Roman"/>
          <w:lang w:val="en-US"/>
        </w:rPr>
        <w:t xml:space="preserve"> </w:t>
      </w:r>
      <w:r w:rsidR="0062480C" w:rsidRPr="00231BED">
        <w:rPr>
          <w:rFonts w:ascii="Times New Roman" w:hAnsi="Times New Roman" w:cs="Times New Roman"/>
          <w:lang w:val="en-US"/>
        </w:rPr>
        <w:t xml:space="preserve">book takes on the </w:t>
      </w:r>
      <w:r w:rsidR="00D36C4F" w:rsidRPr="00231BED">
        <w:rPr>
          <w:rFonts w:ascii="Times New Roman" w:hAnsi="Times New Roman" w:cs="Times New Roman"/>
          <w:lang w:val="en-US"/>
        </w:rPr>
        <w:t>quandaries</w:t>
      </w:r>
      <w:r w:rsidR="0062480C" w:rsidRPr="00231BED">
        <w:rPr>
          <w:rFonts w:ascii="Times New Roman" w:hAnsi="Times New Roman" w:cs="Times New Roman"/>
          <w:lang w:val="en-US"/>
        </w:rPr>
        <w:t xml:space="preserve"> that</w:t>
      </w:r>
      <w:r w:rsidR="009F5921">
        <w:rPr>
          <w:rFonts w:ascii="Times New Roman" w:hAnsi="Times New Roman" w:cs="Times New Roman"/>
          <w:lang w:val="en-US"/>
        </w:rPr>
        <w:t xml:space="preserve"> oscillate around the </w:t>
      </w:r>
      <w:proofErr w:type="spellStart"/>
      <w:r w:rsidR="009F5921">
        <w:rPr>
          <w:rFonts w:ascii="Times New Roman" w:hAnsi="Times New Roman" w:cs="Times New Roman"/>
          <w:lang w:val="en-US"/>
        </w:rPr>
        <w:t>memorialis</w:t>
      </w:r>
      <w:r w:rsidR="0062480C" w:rsidRPr="00231BED">
        <w:rPr>
          <w:rFonts w:ascii="Times New Roman" w:hAnsi="Times New Roman" w:cs="Times New Roman"/>
          <w:lang w:val="en-US"/>
        </w:rPr>
        <w:t>ation</w:t>
      </w:r>
      <w:proofErr w:type="spellEnd"/>
      <w:r w:rsidR="0062480C" w:rsidRPr="00231BED">
        <w:rPr>
          <w:rFonts w:ascii="Times New Roman" w:hAnsi="Times New Roman" w:cs="Times New Roman"/>
          <w:lang w:val="en-US"/>
        </w:rPr>
        <w:t xml:space="preserve"> and performance of histories of violence </w:t>
      </w:r>
      <w:r w:rsidR="009F5921">
        <w:rPr>
          <w:rFonts w:ascii="Times New Roman" w:hAnsi="Times New Roman" w:cs="Times New Roman"/>
          <w:lang w:val="en-US"/>
        </w:rPr>
        <w:t xml:space="preserve">in a way that not only </w:t>
      </w:r>
      <w:proofErr w:type="spellStart"/>
      <w:r w:rsidR="009F5921">
        <w:rPr>
          <w:rFonts w:ascii="Times New Roman" w:hAnsi="Times New Roman" w:cs="Times New Roman"/>
          <w:lang w:val="en-US"/>
        </w:rPr>
        <w:t>scrutinis</w:t>
      </w:r>
      <w:r w:rsidR="0062480C" w:rsidRPr="00231BED">
        <w:rPr>
          <w:rFonts w:ascii="Times New Roman" w:hAnsi="Times New Roman" w:cs="Times New Roman"/>
          <w:lang w:val="en-US"/>
        </w:rPr>
        <w:t>es</w:t>
      </w:r>
      <w:proofErr w:type="spellEnd"/>
      <w:r w:rsidR="0062480C" w:rsidRPr="00231BED">
        <w:rPr>
          <w:rFonts w:ascii="Times New Roman" w:hAnsi="Times New Roman" w:cs="Times New Roman"/>
          <w:lang w:val="en-US"/>
        </w:rPr>
        <w:t xml:space="preserve"> the operation of cultures of memory but also provides a significant point of departure for understanding</w:t>
      </w:r>
      <w:r w:rsidR="00B37903" w:rsidRPr="00231BED">
        <w:rPr>
          <w:rFonts w:ascii="Times New Roman" w:hAnsi="Times New Roman" w:cs="Times New Roman"/>
          <w:lang w:val="en-US"/>
        </w:rPr>
        <w:t xml:space="preserve"> </w:t>
      </w:r>
      <w:r w:rsidR="00512662" w:rsidRPr="00231BED">
        <w:rPr>
          <w:rFonts w:ascii="Times New Roman" w:hAnsi="Times New Roman" w:cs="Times New Roman"/>
          <w:lang w:val="en-US"/>
        </w:rPr>
        <w:t>these</w:t>
      </w:r>
      <w:r w:rsidR="00B37903" w:rsidRPr="00231BED">
        <w:rPr>
          <w:rFonts w:ascii="Times New Roman" w:hAnsi="Times New Roman" w:cs="Times New Roman"/>
          <w:lang w:val="en-US"/>
        </w:rPr>
        <w:t xml:space="preserve"> practice</w:t>
      </w:r>
      <w:r w:rsidR="00854A2F" w:rsidRPr="00231BED">
        <w:rPr>
          <w:rFonts w:ascii="Times New Roman" w:hAnsi="Times New Roman" w:cs="Times New Roman"/>
          <w:lang w:val="en-US"/>
        </w:rPr>
        <w:t>s in affective terms</w:t>
      </w:r>
      <w:r w:rsidR="0062480C" w:rsidRPr="00231BED">
        <w:rPr>
          <w:rFonts w:ascii="Times New Roman" w:hAnsi="Times New Roman" w:cs="Times New Roman"/>
          <w:lang w:val="en-US"/>
        </w:rPr>
        <w:t xml:space="preserve">. </w:t>
      </w:r>
    </w:p>
    <w:p w14:paraId="62023781" w14:textId="77777777" w:rsidR="00173C84" w:rsidRDefault="00173C84">
      <w:pPr>
        <w:rPr>
          <w:rFonts w:ascii="Times New Roman" w:hAnsi="Times New Roman" w:cs="Times New Roman"/>
          <w:lang w:val="en-US"/>
        </w:rPr>
      </w:pPr>
    </w:p>
    <w:p w14:paraId="5A6E91DE" w14:textId="293115B3" w:rsidR="00173C84" w:rsidRDefault="00B37903" w:rsidP="00854A2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While</w:t>
      </w:r>
      <w:r w:rsidR="0062480C">
        <w:rPr>
          <w:rFonts w:ascii="Times New Roman" w:hAnsi="Times New Roman" w:cs="Times New Roman"/>
          <w:lang w:val="en-US"/>
        </w:rPr>
        <w:t xml:space="preserve"> Trezise comes from a theatre and performance studies background, the case studies </w:t>
      </w:r>
      <w:r w:rsidR="002D7B76">
        <w:rPr>
          <w:rFonts w:ascii="Times New Roman" w:hAnsi="Times New Roman" w:cs="Times New Roman"/>
          <w:lang w:val="en-US"/>
        </w:rPr>
        <w:t xml:space="preserve">she traverses </w:t>
      </w:r>
      <w:r w:rsidR="00DA488F">
        <w:rPr>
          <w:rFonts w:ascii="Times New Roman" w:hAnsi="Times New Roman" w:cs="Times New Roman"/>
          <w:lang w:val="en-US"/>
        </w:rPr>
        <w:t>cover</w:t>
      </w:r>
      <w:r w:rsidR="0062480C">
        <w:rPr>
          <w:rFonts w:ascii="Times New Roman" w:hAnsi="Times New Roman" w:cs="Times New Roman"/>
          <w:lang w:val="en-US"/>
        </w:rPr>
        <w:t xml:space="preserve"> a wide-range of modalities and mediums: concentration camp memorials, the </w:t>
      </w:r>
      <w:proofErr w:type="spellStart"/>
      <w:r w:rsidR="0062480C">
        <w:rPr>
          <w:rFonts w:ascii="Times New Roman" w:hAnsi="Times New Roman" w:cs="Times New Roman"/>
          <w:lang w:val="en-US"/>
        </w:rPr>
        <w:t>Tjapukai</w:t>
      </w:r>
      <w:proofErr w:type="spellEnd"/>
      <w:r w:rsidR="0062480C">
        <w:rPr>
          <w:rFonts w:ascii="Times New Roman" w:hAnsi="Times New Roman" w:cs="Times New Roman"/>
          <w:lang w:val="en-US"/>
        </w:rPr>
        <w:t xml:space="preserve"> Aboriginal Cultural Park, </w:t>
      </w:r>
      <w:r w:rsidR="00231BED">
        <w:rPr>
          <w:rFonts w:ascii="Times New Roman" w:hAnsi="Times New Roman" w:cs="Times New Roman"/>
          <w:lang w:val="en-US"/>
        </w:rPr>
        <w:t xml:space="preserve">the </w:t>
      </w:r>
      <w:r w:rsidR="0062480C">
        <w:rPr>
          <w:rFonts w:ascii="Times New Roman" w:hAnsi="Times New Roman" w:cs="Times New Roman"/>
          <w:lang w:val="en-US"/>
        </w:rPr>
        <w:t>television</w:t>
      </w:r>
      <w:r w:rsidR="00231BED">
        <w:rPr>
          <w:rFonts w:ascii="Times New Roman" w:hAnsi="Times New Roman" w:cs="Times New Roman"/>
          <w:lang w:val="en-US"/>
        </w:rPr>
        <w:t xml:space="preserve"> series</w:t>
      </w:r>
      <w:r w:rsidR="0062480C">
        <w:rPr>
          <w:rFonts w:ascii="Times New Roman" w:hAnsi="Times New Roman" w:cs="Times New Roman"/>
          <w:lang w:val="en-US"/>
        </w:rPr>
        <w:t xml:space="preserve"> </w:t>
      </w:r>
      <w:r w:rsidR="0062480C">
        <w:rPr>
          <w:rFonts w:ascii="Times New Roman" w:hAnsi="Times New Roman" w:cs="Times New Roman"/>
          <w:i/>
          <w:lang w:val="en-US"/>
        </w:rPr>
        <w:t xml:space="preserve">Crossing Over with John Edward, </w:t>
      </w:r>
      <w:r w:rsidR="0062480C">
        <w:rPr>
          <w:rFonts w:ascii="Times New Roman" w:hAnsi="Times New Roman" w:cs="Times New Roman"/>
          <w:lang w:val="en-US"/>
        </w:rPr>
        <w:t xml:space="preserve">the United States Holocaust Memorial Museum’s online memorial, </w:t>
      </w:r>
      <w:r w:rsidR="00231BED">
        <w:rPr>
          <w:rFonts w:ascii="Times New Roman" w:hAnsi="Times New Roman" w:cs="Times New Roman"/>
          <w:lang w:val="en-US"/>
        </w:rPr>
        <w:t xml:space="preserve">the virtual </w:t>
      </w:r>
      <w:proofErr w:type="spellStart"/>
      <w:r w:rsidR="0062480C">
        <w:rPr>
          <w:rFonts w:ascii="Times New Roman" w:hAnsi="Times New Roman" w:cs="Times New Roman"/>
          <w:lang w:val="en-US"/>
        </w:rPr>
        <w:t>Kristallnacht</w:t>
      </w:r>
      <w:proofErr w:type="spellEnd"/>
      <w:r w:rsidR="0062480C">
        <w:rPr>
          <w:rFonts w:ascii="Times New Roman" w:hAnsi="Times New Roman" w:cs="Times New Roman"/>
          <w:lang w:val="en-US"/>
        </w:rPr>
        <w:t xml:space="preserve"> </w:t>
      </w:r>
      <w:r w:rsidR="00231BED">
        <w:rPr>
          <w:rFonts w:ascii="Times New Roman" w:hAnsi="Times New Roman" w:cs="Times New Roman"/>
          <w:lang w:val="en-US"/>
        </w:rPr>
        <w:t xml:space="preserve">that exists </w:t>
      </w:r>
      <w:r w:rsidR="0062480C">
        <w:rPr>
          <w:rFonts w:ascii="Times New Roman" w:hAnsi="Times New Roman" w:cs="Times New Roman"/>
          <w:lang w:val="en-US"/>
        </w:rPr>
        <w:t>in Second Life and</w:t>
      </w:r>
      <w:r w:rsidR="00476FB6">
        <w:rPr>
          <w:rFonts w:ascii="Times New Roman" w:hAnsi="Times New Roman" w:cs="Times New Roman"/>
          <w:lang w:val="en-US"/>
        </w:rPr>
        <w:t>,</w:t>
      </w:r>
      <w:r w:rsidR="0062480C">
        <w:rPr>
          <w:rFonts w:ascii="Times New Roman" w:hAnsi="Times New Roman" w:cs="Times New Roman"/>
          <w:lang w:val="en-US"/>
        </w:rPr>
        <w:t xml:space="preserve"> finally, Italian theatre company </w:t>
      </w:r>
      <w:proofErr w:type="spellStart"/>
      <w:r w:rsidR="0062480C">
        <w:rPr>
          <w:rFonts w:ascii="Times New Roman" w:hAnsi="Times New Roman" w:cs="Times New Roman"/>
          <w:lang w:val="en-US"/>
        </w:rPr>
        <w:t>Socìetas</w:t>
      </w:r>
      <w:proofErr w:type="spellEnd"/>
      <w:r w:rsidR="006248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480C">
        <w:rPr>
          <w:rFonts w:ascii="Times New Roman" w:hAnsi="Times New Roman" w:cs="Times New Roman"/>
          <w:lang w:val="en-US"/>
        </w:rPr>
        <w:t>Raffaello</w:t>
      </w:r>
      <w:proofErr w:type="spellEnd"/>
      <w:r w:rsidR="006248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480C">
        <w:rPr>
          <w:rFonts w:ascii="Times New Roman" w:hAnsi="Times New Roman" w:cs="Times New Roman"/>
          <w:lang w:val="en-US"/>
        </w:rPr>
        <w:t>Sanzio’s</w:t>
      </w:r>
      <w:proofErr w:type="spellEnd"/>
      <w:r w:rsidR="0062480C">
        <w:rPr>
          <w:rFonts w:ascii="Times New Roman" w:hAnsi="Times New Roman" w:cs="Times New Roman"/>
          <w:lang w:val="en-US"/>
        </w:rPr>
        <w:t xml:space="preserve"> performance </w:t>
      </w:r>
      <w:proofErr w:type="spellStart"/>
      <w:r w:rsidR="0062480C">
        <w:rPr>
          <w:rFonts w:ascii="Times New Roman" w:hAnsi="Times New Roman" w:cs="Times New Roman"/>
          <w:i/>
          <w:lang w:val="en-US"/>
        </w:rPr>
        <w:t>Tragedia</w:t>
      </w:r>
      <w:proofErr w:type="spellEnd"/>
      <w:r w:rsidR="0062480C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2480C">
        <w:rPr>
          <w:rFonts w:ascii="Times New Roman" w:hAnsi="Times New Roman" w:cs="Times New Roman"/>
          <w:i/>
          <w:lang w:val="en-US"/>
        </w:rPr>
        <w:t>Endogonia</w:t>
      </w:r>
      <w:proofErr w:type="spellEnd"/>
      <w:r w:rsidR="0062480C">
        <w:rPr>
          <w:rFonts w:ascii="Times New Roman" w:hAnsi="Times New Roman" w:cs="Times New Roman"/>
          <w:i/>
          <w:lang w:val="en-US"/>
        </w:rPr>
        <w:t xml:space="preserve"> Br. #04 </w:t>
      </w:r>
      <w:proofErr w:type="spellStart"/>
      <w:r w:rsidR="0062480C">
        <w:rPr>
          <w:rFonts w:ascii="Times New Roman" w:hAnsi="Times New Roman" w:cs="Times New Roman"/>
          <w:i/>
          <w:lang w:val="en-US"/>
        </w:rPr>
        <w:t>Bruxelles</w:t>
      </w:r>
      <w:proofErr w:type="spellEnd"/>
      <w:r w:rsidR="0062480C">
        <w:rPr>
          <w:rFonts w:ascii="Times New Roman" w:hAnsi="Times New Roman" w:cs="Times New Roman"/>
          <w:i/>
          <w:lang w:val="en-US"/>
        </w:rPr>
        <w:t xml:space="preserve">. </w:t>
      </w:r>
      <w:r w:rsidR="00664364">
        <w:rPr>
          <w:rFonts w:ascii="Times New Roman" w:hAnsi="Times New Roman" w:cs="Times New Roman"/>
          <w:lang w:val="en-US"/>
        </w:rPr>
        <w:t xml:space="preserve">In </w:t>
      </w:r>
      <w:r w:rsidR="00476FB6">
        <w:rPr>
          <w:rFonts w:ascii="Times New Roman" w:hAnsi="Times New Roman" w:cs="Times New Roman"/>
          <w:lang w:val="en-US"/>
        </w:rPr>
        <w:t>each case study</w:t>
      </w:r>
      <w:r w:rsidR="00231BED">
        <w:rPr>
          <w:rFonts w:ascii="Times New Roman" w:hAnsi="Times New Roman" w:cs="Times New Roman"/>
          <w:lang w:val="en-US"/>
        </w:rPr>
        <w:t>,</w:t>
      </w:r>
      <w:r w:rsidR="00476FB6">
        <w:rPr>
          <w:rFonts w:ascii="Times New Roman" w:hAnsi="Times New Roman" w:cs="Times New Roman"/>
          <w:lang w:val="en-US"/>
        </w:rPr>
        <w:t xml:space="preserve"> Trezise </w:t>
      </w:r>
      <w:r w:rsidR="00231BED">
        <w:rPr>
          <w:rFonts w:ascii="Times New Roman" w:hAnsi="Times New Roman" w:cs="Times New Roman"/>
          <w:lang w:val="en-US"/>
        </w:rPr>
        <w:t xml:space="preserve">examines </w:t>
      </w:r>
      <w:r w:rsidR="00476FB6">
        <w:rPr>
          <w:rFonts w:ascii="Times New Roman" w:hAnsi="Times New Roman" w:cs="Times New Roman"/>
          <w:lang w:val="en-US"/>
        </w:rPr>
        <w:t>the role of</w:t>
      </w:r>
      <w:r w:rsidR="00392587" w:rsidRPr="00392587">
        <w:rPr>
          <w:rFonts w:ascii="Times New Roman" w:hAnsi="Times New Roman" w:cs="Times New Roman"/>
          <w:lang w:val="en-US"/>
        </w:rPr>
        <w:t xml:space="preserve"> affect </w:t>
      </w:r>
      <w:r w:rsidR="00476FB6">
        <w:rPr>
          <w:rFonts w:ascii="Times New Roman" w:hAnsi="Times New Roman" w:cs="Times New Roman"/>
          <w:lang w:val="en-US"/>
        </w:rPr>
        <w:t xml:space="preserve">in meeting the </w:t>
      </w:r>
      <w:r w:rsidR="00392587" w:rsidRPr="00392587">
        <w:rPr>
          <w:rFonts w:ascii="Times New Roman" w:hAnsi="Times New Roman" w:cs="Times New Roman"/>
          <w:lang w:val="en-US"/>
        </w:rPr>
        <w:t xml:space="preserve">challenge of </w:t>
      </w:r>
      <w:r w:rsidR="00392587">
        <w:rPr>
          <w:rFonts w:ascii="Times New Roman" w:hAnsi="Times New Roman" w:cs="Times New Roman"/>
          <w:lang w:val="en-US"/>
        </w:rPr>
        <w:t xml:space="preserve">remembering </w:t>
      </w:r>
      <w:r w:rsidR="00476FB6">
        <w:rPr>
          <w:rFonts w:ascii="Times New Roman" w:hAnsi="Times New Roman" w:cs="Times New Roman"/>
          <w:lang w:val="en-US"/>
        </w:rPr>
        <w:t>the</w:t>
      </w:r>
      <w:r w:rsidR="00392587">
        <w:rPr>
          <w:rFonts w:ascii="Times New Roman" w:hAnsi="Times New Roman" w:cs="Times New Roman"/>
          <w:lang w:val="en-US"/>
        </w:rPr>
        <w:t xml:space="preserve"> victims </w:t>
      </w:r>
      <w:r w:rsidR="00231BED">
        <w:rPr>
          <w:rFonts w:ascii="Times New Roman" w:hAnsi="Times New Roman" w:cs="Times New Roman"/>
          <w:lang w:val="en-US"/>
        </w:rPr>
        <w:t>and perpetrator</w:t>
      </w:r>
      <w:r w:rsidR="00664364">
        <w:rPr>
          <w:rFonts w:ascii="Times New Roman" w:hAnsi="Times New Roman" w:cs="Times New Roman"/>
          <w:lang w:val="en-US"/>
        </w:rPr>
        <w:t xml:space="preserve">s </w:t>
      </w:r>
      <w:r w:rsidR="00392587">
        <w:rPr>
          <w:rFonts w:ascii="Times New Roman" w:hAnsi="Times New Roman" w:cs="Times New Roman"/>
          <w:lang w:val="en-US"/>
        </w:rPr>
        <w:t>of violence</w:t>
      </w:r>
      <w:r w:rsidR="00664364">
        <w:rPr>
          <w:rFonts w:ascii="Times New Roman" w:hAnsi="Times New Roman" w:cs="Times New Roman"/>
          <w:lang w:val="en-US"/>
        </w:rPr>
        <w:t xml:space="preserve"> without turning</w:t>
      </w:r>
      <w:r w:rsidR="00392587">
        <w:rPr>
          <w:rFonts w:ascii="Times New Roman" w:hAnsi="Times New Roman" w:cs="Times New Roman"/>
          <w:lang w:val="en-US"/>
        </w:rPr>
        <w:t xml:space="preserve"> </w:t>
      </w:r>
      <w:r w:rsidR="00476FB6">
        <w:rPr>
          <w:rFonts w:ascii="Times New Roman" w:hAnsi="Times New Roman" w:cs="Times New Roman"/>
          <w:lang w:val="en-US"/>
        </w:rPr>
        <w:t xml:space="preserve">violent </w:t>
      </w:r>
      <w:r w:rsidR="00392587">
        <w:rPr>
          <w:rFonts w:ascii="Times New Roman" w:hAnsi="Times New Roman" w:cs="Times New Roman"/>
          <w:lang w:val="en-US"/>
        </w:rPr>
        <w:t xml:space="preserve">histories into affective spectacles that </w:t>
      </w:r>
      <w:r w:rsidR="00664364">
        <w:rPr>
          <w:rFonts w:ascii="Times New Roman" w:hAnsi="Times New Roman" w:cs="Times New Roman"/>
          <w:lang w:val="en-US"/>
        </w:rPr>
        <w:t>enable</w:t>
      </w:r>
      <w:r w:rsidR="00392587">
        <w:rPr>
          <w:rFonts w:ascii="Times New Roman" w:hAnsi="Times New Roman" w:cs="Times New Roman"/>
          <w:lang w:val="en-US"/>
        </w:rPr>
        <w:t xml:space="preserve"> </w:t>
      </w:r>
      <w:r w:rsidR="00664364">
        <w:rPr>
          <w:rFonts w:ascii="Times New Roman" w:hAnsi="Times New Roman" w:cs="Times New Roman"/>
          <w:lang w:val="en-US"/>
        </w:rPr>
        <w:t>spectators ‘</w:t>
      </w:r>
      <w:r w:rsidR="00392587">
        <w:rPr>
          <w:rFonts w:ascii="Times New Roman" w:hAnsi="Times New Roman" w:cs="Times New Roman"/>
          <w:lang w:val="en-US"/>
        </w:rPr>
        <w:t>to affirm their own domain of moral self-certainty’</w:t>
      </w:r>
      <w:r w:rsidR="002D7B76">
        <w:rPr>
          <w:rFonts w:ascii="Times New Roman" w:hAnsi="Times New Roman" w:cs="Times New Roman"/>
          <w:lang w:val="en-US"/>
        </w:rPr>
        <w:t>. (41)</w:t>
      </w:r>
      <w:r w:rsidR="00392587">
        <w:rPr>
          <w:rFonts w:ascii="Times New Roman" w:hAnsi="Times New Roman" w:cs="Times New Roman"/>
          <w:lang w:val="en-US"/>
        </w:rPr>
        <w:t xml:space="preserve"> </w:t>
      </w:r>
      <w:r w:rsidR="00476FB6">
        <w:rPr>
          <w:rFonts w:ascii="Times New Roman" w:hAnsi="Times New Roman" w:cs="Times New Roman"/>
          <w:lang w:val="en-US"/>
        </w:rPr>
        <w:t xml:space="preserve">While </w:t>
      </w:r>
      <w:r w:rsidR="00392587">
        <w:rPr>
          <w:rFonts w:ascii="Times New Roman" w:hAnsi="Times New Roman" w:cs="Times New Roman"/>
          <w:lang w:val="en-US"/>
        </w:rPr>
        <w:t>this ethical-representational tension has been widely addressed in the fields of trauma studies, memory studies, Holocaust studies</w:t>
      </w:r>
      <w:r w:rsidR="00476FB6">
        <w:rPr>
          <w:rFonts w:ascii="Times New Roman" w:hAnsi="Times New Roman" w:cs="Times New Roman"/>
          <w:lang w:val="en-US"/>
        </w:rPr>
        <w:t xml:space="preserve"> and </w:t>
      </w:r>
      <w:r w:rsidR="00392587">
        <w:rPr>
          <w:rFonts w:ascii="Times New Roman" w:hAnsi="Times New Roman" w:cs="Times New Roman"/>
          <w:lang w:val="en-US"/>
        </w:rPr>
        <w:t>performance studies</w:t>
      </w:r>
      <w:r w:rsidR="00476FB6">
        <w:rPr>
          <w:rFonts w:ascii="Times New Roman" w:hAnsi="Times New Roman" w:cs="Times New Roman"/>
          <w:lang w:val="en-US"/>
        </w:rPr>
        <w:t>,</w:t>
      </w:r>
      <w:r w:rsidR="000220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2587">
        <w:rPr>
          <w:rFonts w:ascii="Times New Roman" w:hAnsi="Times New Roman" w:cs="Times New Roman"/>
          <w:lang w:val="en-US"/>
        </w:rPr>
        <w:t>Trezise</w:t>
      </w:r>
      <w:proofErr w:type="spellEnd"/>
      <w:r w:rsidR="00392587">
        <w:rPr>
          <w:rFonts w:ascii="Times New Roman" w:hAnsi="Times New Roman" w:cs="Times New Roman"/>
          <w:lang w:val="en-US"/>
        </w:rPr>
        <w:t xml:space="preserve"> brings to the </w:t>
      </w:r>
      <w:r w:rsidR="00476FB6">
        <w:rPr>
          <w:rFonts w:ascii="Times New Roman" w:hAnsi="Times New Roman" w:cs="Times New Roman"/>
          <w:lang w:val="en-US"/>
        </w:rPr>
        <w:t xml:space="preserve">established </w:t>
      </w:r>
      <w:r w:rsidR="00392587">
        <w:rPr>
          <w:rFonts w:ascii="Times New Roman" w:hAnsi="Times New Roman" w:cs="Times New Roman"/>
          <w:lang w:val="en-US"/>
        </w:rPr>
        <w:t xml:space="preserve">conversation </w:t>
      </w:r>
      <w:r w:rsidR="00476FB6">
        <w:rPr>
          <w:rFonts w:ascii="Times New Roman" w:hAnsi="Times New Roman" w:cs="Times New Roman"/>
          <w:lang w:val="en-US"/>
        </w:rPr>
        <w:t>a</w:t>
      </w:r>
      <w:r w:rsidR="00392587">
        <w:rPr>
          <w:rFonts w:ascii="Times New Roman" w:hAnsi="Times New Roman" w:cs="Times New Roman"/>
          <w:lang w:val="en-US"/>
        </w:rPr>
        <w:t xml:space="preserve"> new </w:t>
      </w:r>
      <w:r w:rsidR="00476FB6">
        <w:rPr>
          <w:rFonts w:ascii="Times New Roman" w:hAnsi="Times New Roman" w:cs="Times New Roman"/>
          <w:lang w:val="en-US"/>
        </w:rPr>
        <w:t>and</w:t>
      </w:r>
      <w:r w:rsidR="009A14AE">
        <w:rPr>
          <w:rFonts w:ascii="Times New Roman" w:hAnsi="Times New Roman" w:cs="Times New Roman"/>
          <w:lang w:val="en-US"/>
        </w:rPr>
        <w:t xml:space="preserve"> highly detailed reading of affect theory coupled with insight from her background in theatre studies. </w:t>
      </w:r>
      <w:r w:rsidR="00476FB6">
        <w:rPr>
          <w:rFonts w:ascii="Times New Roman" w:hAnsi="Times New Roman" w:cs="Times New Roman"/>
          <w:lang w:val="en-US"/>
        </w:rPr>
        <w:t>Her</w:t>
      </w:r>
      <w:r w:rsidR="009A14AE">
        <w:rPr>
          <w:rFonts w:ascii="Times New Roman" w:hAnsi="Times New Roman" w:cs="Times New Roman"/>
          <w:lang w:val="en-US"/>
        </w:rPr>
        <w:t xml:space="preserve"> rigorous interrogation of the manner in which </w:t>
      </w:r>
      <w:r w:rsidR="001860FA">
        <w:rPr>
          <w:rFonts w:ascii="Times New Roman" w:hAnsi="Times New Roman" w:cs="Times New Roman"/>
          <w:lang w:val="en-US"/>
        </w:rPr>
        <w:t xml:space="preserve">cultural </w:t>
      </w:r>
      <w:r w:rsidR="009A14AE">
        <w:rPr>
          <w:rFonts w:ascii="Times New Roman" w:hAnsi="Times New Roman" w:cs="Times New Roman"/>
          <w:lang w:val="en-US"/>
        </w:rPr>
        <w:t>meaning is generated through feeling bodies places the experiencing body at the centre of the inquiry.</w:t>
      </w:r>
      <w:r w:rsidR="00B24DE9">
        <w:rPr>
          <w:rFonts w:ascii="Times New Roman" w:hAnsi="Times New Roman" w:cs="Times New Roman"/>
          <w:lang w:val="en-US"/>
        </w:rPr>
        <w:t xml:space="preserve"> </w:t>
      </w:r>
    </w:p>
    <w:p w14:paraId="262295B6" w14:textId="77777777" w:rsidR="00173C84" w:rsidRDefault="00173C84">
      <w:pPr>
        <w:rPr>
          <w:rFonts w:ascii="Times New Roman" w:hAnsi="Times New Roman" w:cs="Times New Roman"/>
          <w:lang w:val="en-US"/>
        </w:rPr>
      </w:pPr>
    </w:p>
    <w:p w14:paraId="119153EB" w14:textId="617E9AE0" w:rsidR="001860FA" w:rsidRPr="00CC0447" w:rsidRDefault="001860F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concept of memory affect</w:t>
      </w:r>
      <w:r w:rsidR="002B632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is at the c</w:t>
      </w:r>
      <w:r w:rsidR="00BF4059">
        <w:rPr>
          <w:rFonts w:ascii="Times New Roman" w:hAnsi="Times New Roman" w:cs="Times New Roman"/>
          <w:lang w:val="en-US"/>
        </w:rPr>
        <w:t>ore</w:t>
      </w:r>
      <w:r>
        <w:rPr>
          <w:rFonts w:ascii="Times New Roman" w:hAnsi="Times New Roman" w:cs="Times New Roman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lang w:val="en-US"/>
        </w:rPr>
        <w:t>Trezise’s</w:t>
      </w:r>
      <w:proofErr w:type="spellEnd"/>
      <w:r>
        <w:rPr>
          <w:rFonts w:ascii="Times New Roman" w:hAnsi="Times New Roman" w:cs="Times New Roman"/>
          <w:lang w:val="en-US"/>
        </w:rPr>
        <w:t xml:space="preserve"> arguments</w:t>
      </w:r>
      <w:r w:rsidR="002B632E">
        <w:rPr>
          <w:rFonts w:ascii="Times New Roman" w:hAnsi="Times New Roman" w:cs="Times New Roman"/>
          <w:lang w:val="en-US"/>
        </w:rPr>
        <w:t>.</w:t>
      </w:r>
      <w:r w:rsidR="00854A2F">
        <w:rPr>
          <w:rFonts w:ascii="Times New Roman" w:hAnsi="Times New Roman" w:cs="Times New Roman"/>
          <w:lang w:val="en-US"/>
        </w:rPr>
        <w:t xml:space="preserve"> Drawing o</w:t>
      </w:r>
      <w:r w:rsidR="009A7CA1">
        <w:rPr>
          <w:rFonts w:ascii="Times New Roman" w:hAnsi="Times New Roman" w:cs="Times New Roman"/>
          <w:lang w:val="en-US"/>
        </w:rPr>
        <w:t>n Sara Ahmed</w:t>
      </w:r>
      <w:r w:rsidR="00854A2F">
        <w:rPr>
          <w:rFonts w:ascii="Times New Roman" w:hAnsi="Times New Roman" w:cs="Times New Roman"/>
          <w:lang w:val="en-US"/>
        </w:rPr>
        <w:t xml:space="preserve">’s </w:t>
      </w:r>
      <w:r w:rsidR="002B632E">
        <w:rPr>
          <w:rFonts w:ascii="Times New Roman" w:hAnsi="Times New Roman" w:cs="Times New Roman"/>
          <w:lang w:val="en-US"/>
        </w:rPr>
        <w:t>account of emotions as cultural practices not psychological states</w:t>
      </w:r>
      <w:r w:rsidR="009A7CA1">
        <w:rPr>
          <w:rFonts w:ascii="Times New Roman" w:hAnsi="Times New Roman" w:cs="Times New Roman"/>
          <w:lang w:val="en-US"/>
        </w:rPr>
        <w:t>, Trezise understands</w:t>
      </w:r>
      <w:r>
        <w:rPr>
          <w:rFonts w:ascii="Times New Roman" w:hAnsi="Times New Roman" w:cs="Times New Roman"/>
          <w:lang w:val="en-US"/>
        </w:rPr>
        <w:t xml:space="preserve"> feeling </w:t>
      </w:r>
      <w:r w:rsidR="002B632E">
        <w:rPr>
          <w:rFonts w:ascii="Times New Roman" w:hAnsi="Times New Roman" w:cs="Times New Roman"/>
          <w:lang w:val="en-US"/>
        </w:rPr>
        <w:t>as a</w:t>
      </w:r>
      <w:r>
        <w:rPr>
          <w:rFonts w:ascii="Times New Roman" w:hAnsi="Times New Roman" w:cs="Times New Roman"/>
          <w:lang w:val="en-US"/>
        </w:rPr>
        <w:t xml:space="preserve"> process of ‘self-making’</w:t>
      </w:r>
      <w:r w:rsidR="000220CF">
        <w:rPr>
          <w:rFonts w:ascii="Times New Roman" w:hAnsi="Times New Roman" w:cs="Times New Roman"/>
          <w:lang w:val="en-US"/>
        </w:rPr>
        <w:t xml:space="preserve"> </w:t>
      </w:r>
      <w:r w:rsidR="002B632E">
        <w:rPr>
          <w:rFonts w:ascii="Times New Roman" w:hAnsi="Times New Roman" w:cs="Times New Roman"/>
          <w:lang w:val="en-US"/>
        </w:rPr>
        <w:t xml:space="preserve">that is </w:t>
      </w:r>
      <w:r w:rsidR="009A7CA1">
        <w:rPr>
          <w:rFonts w:ascii="Times New Roman" w:hAnsi="Times New Roman" w:cs="Times New Roman"/>
          <w:lang w:val="en-US"/>
        </w:rPr>
        <w:t xml:space="preserve">‘interactive’ </w:t>
      </w:r>
      <w:r w:rsidR="000220CF">
        <w:rPr>
          <w:rFonts w:ascii="Times New Roman" w:hAnsi="Times New Roman" w:cs="Times New Roman"/>
          <w:lang w:val="en-US"/>
        </w:rPr>
        <w:t xml:space="preserve">in so far as it is </w:t>
      </w:r>
      <w:r w:rsidR="009A7CA1">
        <w:rPr>
          <w:rFonts w:ascii="Times New Roman" w:hAnsi="Times New Roman" w:cs="Times New Roman"/>
          <w:lang w:val="en-US"/>
        </w:rPr>
        <w:t>carried out in relation to other bodies and objects. Specific</w:t>
      </w:r>
      <w:r w:rsidR="002B632E">
        <w:rPr>
          <w:rFonts w:ascii="Times New Roman" w:hAnsi="Times New Roman" w:cs="Times New Roman"/>
          <w:lang w:val="en-US"/>
        </w:rPr>
        <w:t>ally</w:t>
      </w:r>
      <w:r w:rsidR="009A7CA1">
        <w:rPr>
          <w:rFonts w:ascii="Times New Roman" w:hAnsi="Times New Roman" w:cs="Times New Roman"/>
          <w:lang w:val="en-US"/>
        </w:rPr>
        <w:t xml:space="preserve">, </w:t>
      </w:r>
      <w:r w:rsidR="002B632E">
        <w:rPr>
          <w:rFonts w:ascii="Times New Roman" w:hAnsi="Times New Roman" w:cs="Times New Roman"/>
          <w:lang w:val="en-US"/>
        </w:rPr>
        <w:t>Tre</w:t>
      </w:r>
      <w:r w:rsidR="00582AFA">
        <w:rPr>
          <w:rFonts w:ascii="Times New Roman" w:hAnsi="Times New Roman" w:cs="Times New Roman"/>
          <w:lang w:val="en-US"/>
        </w:rPr>
        <w:t xml:space="preserve">zise asserts that </w:t>
      </w:r>
      <w:r w:rsidR="009A7CA1">
        <w:rPr>
          <w:rFonts w:ascii="Times New Roman" w:hAnsi="Times New Roman" w:cs="Times New Roman"/>
          <w:lang w:val="en-US"/>
        </w:rPr>
        <w:t>feelings are ‘memory practices that have, and are, particular cultural affects’</w:t>
      </w:r>
      <w:r w:rsidR="00DC376B">
        <w:rPr>
          <w:rFonts w:ascii="Times New Roman" w:hAnsi="Times New Roman" w:cs="Times New Roman"/>
          <w:lang w:val="en-US"/>
        </w:rPr>
        <w:t>. (3)</w:t>
      </w:r>
      <w:r w:rsidR="00674DC6">
        <w:rPr>
          <w:rFonts w:ascii="Times New Roman" w:hAnsi="Times New Roman" w:cs="Times New Roman"/>
          <w:lang w:val="en-US"/>
        </w:rPr>
        <w:t xml:space="preserve"> The recent ANZAC memorial </w:t>
      </w:r>
      <w:r w:rsidR="00582AFA">
        <w:rPr>
          <w:rFonts w:ascii="Times New Roman" w:hAnsi="Times New Roman" w:cs="Times New Roman"/>
          <w:lang w:val="en-US"/>
        </w:rPr>
        <w:t>‘</w:t>
      </w:r>
      <w:r w:rsidR="00674DC6">
        <w:rPr>
          <w:rFonts w:ascii="Times New Roman" w:hAnsi="Times New Roman" w:cs="Times New Roman"/>
          <w:lang w:val="en-US"/>
        </w:rPr>
        <w:t>celebrations</w:t>
      </w:r>
      <w:r w:rsidR="00582AFA">
        <w:rPr>
          <w:rFonts w:ascii="Times New Roman" w:hAnsi="Times New Roman" w:cs="Times New Roman"/>
          <w:lang w:val="en-US"/>
        </w:rPr>
        <w:t>’</w:t>
      </w:r>
      <w:r w:rsidR="00674DC6">
        <w:rPr>
          <w:rFonts w:ascii="Times New Roman" w:hAnsi="Times New Roman" w:cs="Times New Roman"/>
          <w:lang w:val="en-US"/>
        </w:rPr>
        <w:t xml:space="preserve"> are a vivid exemplar </w:t>
      </w:r>
      <w:r w:rsidR="001D1B49">
        <w:rPr>
          <w:rFonts w:ascii="Times New Roman" w:hAnsi="Times New Roman" w:cs="Times New Roman"/>
          <w:lang w:val="en-US"/>
        </w:rPr>
        <w:t xml:space="preserve">for Australasian readers </w:t>
      </w:r>
      <w:r w:rsidR="00674DC6">
        <w:rPr>
          <w:rFonts w:ascii="Times New Roman" w:hAnsi="Times New Roman" w:cs="Times New Roman"/>
          <w:lang w:val="en-US"/>
        </w:rPr>
        <w:t>of the way in whi</w:t>
      </w:r>
      <w:r w:rsidR="00DC376B">
        <w:rPr>
          <w:rFonts w:ascii="Times New Roman" w:hAnsi="Times New Roman" w:cs="Times New Roman"/>
          <w:lang w:val="en-US"/>
        </w:rPr>
        <w:t xml:space="preserve">ch emotional affects are </w:t>
      </w:r>
      <w:proofErr w:type="spellStart"/>
      <w:r w:rsidR="00DC376B">
        <w:rPr>
          <w:rFonts w:ascii="Times New Roman" w:hAnsi="Times New Roman" w:cs="Times New Roman"/>
          <w:lang w:val="en-US"/>
        </w:rPr>
        <w:t>mobilis</w:t>
      </w:r>
      <w:r w:rsidR="00674DC6">
        <w:rPr>
          <w:rFonts w:ascii="Times New Roman" w:hAnsi="Times New Roman" w:cs="Times New Roman"/>
          <w:lang w:val="en-US"/>
        </w:rPr>
        <w:t>ed</w:t>
      </w:r>
      <w:proofErr w:type="spellEnd"/>
      <w:r w:rsidR="00674DC6">
        <w:rPr>
          <w:rFonts w:ascii="Times New Roman" w:hAnsi="Times New Roman" w:cs="Times New Roman"/>
          <w:lang w:val="en-US"/>
        </w:rPr>
        <w:t xml:space="preserve"> towards the construction of individual</w:t>
      </w:r>
      <w:r w:rsidR="00582AFA">
        <w:rPr>
          <w:rFonts w:ascii="Times New Roman" w:hAnsi="Times New Roman" w:cs="Times New Roman"/>
          <w:lang w:val="en-US"/>
        </w:rPr>
        <w:t xml:space="preserve"> and </w:t>
      </w:r>
      <w:r w:rsidR="00674DC6">
        <w:rPr>
          <w:rFonts w:ascii="Times New Roman" w:hAnsi="Times New Roman" w:cs="Times New Roman"/>
          <w:lang w:val="en-US"/>
        </w:rPr>
        <w:t>national identity.</w:t>
      </w:r>
      <w:r w:rsidR="000220CF">
        <w:rPr>
          <w:rFonts w:ascii="Times New Roman" w:hAnsi="Times New Roman" w:cs="Times New Roman"/>
          <w:lang w:val="en-US"/>
        </w:rPr>
        <w:t xml:space="preserve"> </w:t>
      </w:r>
      <w:r w:rsidR="00674DC6">
        <w:rPr>
          <w:rFonts w:ascii="Times New Roman" w:hAnsi="Times New Roman" w:cs="Times New Roman"/>
          <w:lang w:val="en-US"/>
        </w:rPr>
        <w:t xml:space="preserve">The </w:t>
      </w:r>
      <w:r w:rsidR="00512662">
        <w:rPr>
          <w:rFonts w:ascii="Times New Roman" w:hAnsi="Times New Roman" w:cs="Times New Roman"/>
          <w:lang w:val="en-US"/>
        </w:rPr>
        <w:t xml:space="preserve">stifling of </w:t>
      </w:r>
      <w:r w:rsidR="00674DC6">
        <w:rPr>
          <w:rFonts w:ascii="Times New Roman" w:hAnsi="Times New Roman" w:cs="Times New Roman"/>
          <w:lang w:val="en-US"/>
        </w:rPr>
        <w:t xml:space="preserve">dissent </w:t>
      </w:r>
      <w:r w:rsidR="00DC376B">
        <w:rPr>
          <w:rFonts w:ascii="Times New Roman" w:hAnsi="Times New Roman" w:cs="Times New Roman"/>
          <w:lang w:val="en-US"/>
        </w:rPr>
        <w:t>related</w:t>
      </w:r>
      <w:r w:rsidR="00674DC6">
        <w:rPr>
          <w:rFonts w:ascii="Times New Roman" w:hAnsi="Times New Roman" w:cs="Times New Roman"/>
          <w:lang w:val="en-US"/>
        </w:rPr>
        <w:t xml:space="preserve"> to </w:t>
      </w:r>
      <w:r w:rsidR="00582AFA">
        <w:rPr>
          <w:rFonts w:ascii="Times New Roman" w:hAnsi="Times New Roman" w:cs="Times New Roman"/>
          <w:lang w:val="en-US"/>
        </w:rPr>
        <w:t>marking</w:t>
      </w:r>
      <w:r w:rsidR="00674DC6">
        <w:rPr>
          <w:rFonts w:ascii="Times New Roman" w:hAnsi="Times New Roman" w:cs="Times New Roman"/>
          <w:lang w:val="en-US"/>
        </w:rPr>
        <w:t xml:space="preserve"> the centenary powerfully </w:t>
      </w:r>
      <w:r w:rsidR="00582AFA">
        <w:rPr>
          <w:rFonts w:ascii="Times New Roman" w:hAnsi="Times New Roman" w:cs="Times New Roman"/>
          <w:lang w:val="en-US"/>
        </w:rPr>
        <w:t xml:space="preserve">illustrates </w:t>
      </w:r>
      <w:r w:rsidR="00DC376B">
        <w:rPr>
          <w:rFonts w:ascii="Times New Roman" w:hAnsi="Times New Roman" w:cs="Times New Roman"/>
          <w:lang w:val="en-US"/>
        </w:rPr>
        <w:t xml:space="preserve">the political </w:t>
      </w:r>
      <w:proofErr w:type="spellStart"/>
      <w:r w:rsidR="00DC376B">
        <w:rPr>
          <w:rFonts w:ascii="Times New Roman" w:hAnsi="Times New Roman" w:cs="Times New Roman"/>
          <w:lang w:val="en-US"/>
        </w:rPr>
        <w:t>mobilis</w:t>
      </w:r>
      <w:r w:rsidR="00674DC6">
        <w:rPr>
          <w:rFonts w:ascii="Times New Roman" w:hAnsi="Times New Roman" w:cs="Times New Roman"/>
          <w:lang w:val="en-US"/>
        </w:rPr>
        <w:t>ation</w:t>
      </w:r>
      <w:proofErr w:type="spellEnd"/>
      <w:r w:rsidR="00674DC6">
        <w:rPr>
          <w:rFonts w:ascii="Times New Roman" w:hAnsi="Times New Roman" w:cs="Times New Roman"/>
          <w:lang w:val="en-US"/>
        </w:rPr>
        <w:t xml:space="preserve"> of feeling </w:t>
      </w:r>
      <w:r w:rsidR="00512662">
        <w:rPr>
          <w:rFonts w:ascii="Times New Roman" w:hAnsi="Times New Roman" w:cs="Times New Roman"/>
          <w:lang w:val="en-US"/>
        </w:rPr>
        <w:t>through</w:t>
      </w:r>
      <w:r w:rsidR="00674DC6">
        <w:rPr>
          <w:rFonts w:ascii="Times New Roman" w:hAnsi="Times New Roman" w:cs="Times New Roman"/>
          <w:lang w:val="en-US"/>
        </w:rPr>
        <w:t xml:space="preserve"> popular participation in events that engage spectators </w:t>
      </w:r>
      <w:r w:rsidR="00512662">
        <w:rPr>
          <w:rFonts w:ascii="Times New Roman" w:hAnsi="Times New Roman" w:cs="Times New Roman"/>
          <w:lang w:val="en-US"/>
        </w:rPr>
        <w:t xml:space="preserve">primarily </w:t>
      </w:r>
      <w:r w:rsidR="00674DC6">
        <w:rPr>
          <w:rFonts w:ascii="Times New Roman" w:hAnsi="Times New Roman" w:cs="Times New Roman"/>
          <w:lang w:val="en-US"/>
        </w:rPr>
        <w:t xml:space="preserve">through sentiment. </w:t>
      </w:r>
      <w:r w:rsidR="00582AFA">
        <w:rPr>
          <w:rFonts w:ascii="Times New Roman" w:hAnsi="Times New Roman" w:cs="Times New Roman"/>
          <w:lang w:val="en-US"/>
        </w:rPr>
        <w:t xml:space="preserve">Consider </w:t>
      </w:r>
      <w:r w:rsidR="00CC0447">
        <w:rPr>
          <w:rFonts w:ascii="Times New Roman" w:hAnsi="Times New Roman" w:cs="Times New Roman"/>
          <w:i/>
          <w:lang w:val="en-US"/>
        </w:rPr>
        <w:t xml:space="preserve">Gallipoli: The Scale of our War, </w:t>
      </w:r>
      <w:r w:rsidR="00582AFA" w:rsidRPr="000220CF">
        <w:rPr>
          <w:rFonts w:ascii="Times New Roman" w:hAnsi="Times New Roman" w:cs="Times New Roman"/>
          <w:lang w:val="en-US"/>
        </w:rPr>
        <w:t xml:space="preserve">now </w:t>
      </w:r>
      <w:r w:rsidR="00CC0447">
        <w:rPr>
          <w:rFonts w:ascii="Times New Roman" w:hAnsi="Times New Roman" w:cs="Times New Roman"/>
          <w:lang w:val="en-US"/>
        </w:rPr>
        <w:t xml:space="preserve">on </w:t>
      </w:r>
      <w:r w:rsidR="000220CF">
        <w:rPr>
          <w:rFonts w:ascii="Times New Roman" w:hAnsi="Times New Roman" w:cs="Times New Roman"/>
          <w:lang w:val="en-US"/>
        </w:rPr>
        <w:t xml:space="preserve">free </w:t>
      </w:r>
      <w:r w:rsidR="00CC0447">
        <w:rPr>
          <w:rFonts w:ascii="Times New Roman" w:hAnsi="Times New Roman" w:cs="Times New Roman"/>
          <w:lang w:val="en-US"/>
        </w:rPr>
        <w:t>exhibition at Te Papa</w:t>
      </w:r>
      <w:r w:rsidR="005126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662">
        <w:rPr>
          <w:rFonts w:ascii="Times New Roman" w:hAnsi="Times New Roman" w:cs="Times New Roman"/>
          <w:lang w:val="en-US"/>
        </w:rPr>
        <w:t>Tongarewa</w:t>
      </w:r>
      <w:proofErr w:type="spellEnd"/>
      <w:r w:rsidR="00512662">
        <w:rPr>
          <w:rFonts w:ascii="Times New Roman" w:hAnsi="Times New Roman" w:cs="Times New Roman"/>
          <w:lang w:val="en-US"/>
        </w:rPr>
        <w:t xml:space="preserve"> in </w:t>
      </w:r>
      <w:r w:rsidR="00512662">
        <w:rPr>
          <w:rFonts w:ascii="Times New Roman" w:hAnsi="Times New Roman" w:cs="Times New Roman"/>
          <w:lang w:val="en-US"/>
        </w:rPr>
        <w:lastRenderedPageBreak/>
        <w:t>Wellington, New Zealand</w:t>
      </w:r>
      <w:r w:rsidR="00DC376B">
        <w:rPr>
          <w:rFonts w:ascii="Times New Roman" w:hAnsi="Times New Roman" w:cs="Times New Roman"/>
          <w:lang w:val="en-US"/>
        </w:rPr>
        <w:t>,</w:t>
      </w:r>
      <w:r w:rsidR="00BF4059">
        <w:rPr>
          <w:rFonts w:ascii="Times New Roman" w:hAnsi="Times New Roman" w:cs="Times New Roman"/>
          <w:lang w:val="en-US"/>
        </w:rPr>
        <w:t xml:space="preserve"> </w:t>
      </w:r>
      <w:r w:rsidR="000220CF">
        <w:rPr>
          <w:rFonts w:ascii="Times New Roman" w:hAnsi="Times New Roman" w:cs="Times New Roman"/>
          <w:lang w:val="en-US"/>
        </w:rPr>
        <w:t xml:space="preserve">as </w:t>
      </w:r>
      <w:r w:rsidR="00512662">
        <w:rPr>
          <w:rFonts w:ascii="Times New Roman" w:hAnsi="Times New Roman" w:cs="Times New Roman"/>
          <w:lang w:val="en-US"/>
        </w:rPr>
        <w:t>one such example</w:t>
      </w:r>
      <w:r w:rsidR="00BF4059">
        <w:rPr>
          <w:rFonts w:ascii="Times New Roman" w:hAnsi="Times New Roman" w:cs="Times New Roman"/>
          <w:lang w:val="en-US"/>
        </w:rPr>
        <w:t xml:space="preserve">. </w:t>
      </w:r>
      <w:r w:rsidR="000220CF">
        <w:rPr>
          <w:rFonts w:ascii="Times New Roman" w:hAnsi="Times New Roman" w:cs="Times New Roman"/>
          <w:lang w:val="en-US"/>
        </w:rPr>
        <w:t xml:space="preserve">A collaboration between </w:t>
      </w:r>
      <w:proofErr w:type="spellStart"/>
      <w:r w:rsidR="000220CF">
        <w:rPr>
          <w:rFonts w:ascii="Times New Roman" w:hAnsi="Times New Roman" w:cs="Times New Roman"/>
          <w:lang w:val="en-US"/>
        </w:rPr>
        <w:t>Te</w:t>
      </w:r>
      <w:proofErr w:type="spellEnd"/>
      <w:r w:rsidR="000220CF">
        <w:rPr>
          <w:rFonts w:ascii="Times New Roman" w:hAnsi="Times New Roman" w:cs="Times New Roman"/>
          <w:lang w:val="en-US"/>
        </w:rPr>
        <w:t xml:space="preserve"> Papa and</w:t>
      </w:r>
      <w:r w:rsidR="00BF40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4059">
        <w:rPr>
          <w:rFonts w:ascii="Times New Roman" w:hAnsi="Times New Roman" w:cs="Times New Roman"/>
          <w:lang w:val="en-US"/>
        </w:rPr>
        <w:t>Weta</w:t>
      </w:r>
      <w:proofErr w:type="spellEnd"/>
      <w:r w:rsidR="00BF4059">
        <w:rPr>
          <w:rFonts w:ascii="Times New Roman" w:hAnsi="Times New Roman" w:cs="Times New Roman"/>
          <w:lang w:val="en-US"/>
        </w:rPr>
        <w:t xml:space="preserve"> </w:t>
      </w:r>
      <w:r w:rsidR="000220CF">
        <w:rPr>
          <w:rFonts w:ascii="Times New Roman" w:hAnsi="Times New Roman" w:cs="Times New Roman"/>
          <w:lang w:val="en-US"/>
        </w:rPr>
        <w:t>Workshop</w:t>
      </w:r>
      <w:r w:rsidR="00BF4059">
        <w:rPr>
          <w:rFonts w:ascii="Times New Roman" w:hAnsi="Times New Roman" w:cs="Times New Roman"/>
          <w:lang w:val="en-US"/>
        </w:rPr>
        <w:t xml:space="preserve">, </w:t>
      </w:r>
      <w:r w:rsidR="00582AFA">
        <w:rPr>
          <w:rFonts w:ascii="Times New Roman" w:hAnsi="Times New Roman" w:cs="Times New Roman"/>
          <w:lang w:val="en-US"/>
        </w:rPr>
        <w:t>the digital special effects studio founded by</w:t>
      </w:r>
      <w:r w:rsidR="00BF4059">
        <w:rPr>
          <w:rFonts w:ascii="Times New Roman" w:hAnsi="Times New Roman" w:cs="Times New Roman"/>
          <w:lang w:val="en-US"/>
        </w:rPr>
        <w:t xml:space="preserve"> Peter Jackson</w:t>
      </w:r>
      <w:r w:rsidR="00582AFA">
        <w:rPr>
          <w:rFonts w:ascii="Times New Roman" w:hAnsi="Times New Roman" w:cs="Times New Roman"/>
          <w:lang w:val="en-US"/>
        </w:rPr>
        <w:t xml:space="preserve">, the exhibition </w:t>
      </w:r>
      <w:r w:rsidR="00BF4059">
        <w:rPr>
          <w:rFonts w:ascii="Times New Roman" w:hAnsi="Times New Roman" w:cs="Times New Roman"/>
          <w:lang w:val="en-US"/>
        </w:rPr>
        <w:t xml:space="preserve">features a </w:t>
      </w:r>
      <w:r w:rsidR="00582AFA">
        <w:rPr>
          <w:rFonts w:ascii="Times New Roman" w:hAnsi="Times New Roman" w:cs="Times New Roman"/>
          <w:lang w:val="en-US"/>
        </w:rPr>
        <w:t xml:space="preserve">number </w:t>
      </w:r>
      <w:r w:rsidR="00BF4059">
        <w:rPr>
          <w:rFonts w:ascii="Times New Roman" w:hAnsi="Times New Roman" w:cs="Times New Roman"/>
          <w:lang w:val="en-US"/>
        </w:rPr>
        <w:t>of ultra</w:t>
      </w:r>
      <w:r w:rsidR="004833B2">
        <w:rPr>
          <w:rFonts w:ascii="Times New Roman" w:hAnsi="Times New Roman" w:cs="Times New Roman"/>
          <w:lang w:val="en-US"/>
        </w:rPr>
        <w:t>-realist sculptures of soldiers</w:t>
      </w:r>
      <w:r w:rsidR="00582AFA">
        <w:rPr>
          <w:rFonts w:ascii="Times New Roman" w:hAnsi="Times New Roman" w:cs="Times New Roman"/>
          <w:lang w:val="en-US"/>
        </w:rPr>
        <w:t xml:space="preserve"> </w:t>
      </w:r>
      <w:r w:rsidR="00971DEF">
        <w:rPr>
          <w:rFonts w:ascii="Times New Roman" w:hAnsi="Times New Roman" w:cs="Times New Roman"/>
          <w:lang w:val="en-US"/>
        </w:rPr>
        <w:t xml:space="preserve">scaled </w:t>
      </w:r>
      <w:r w:rsidR="00582AFA">
        <w:rPr>
          <w:rFonts w:ascii="Times New Roman" w:hAnsi="Times New Roman" w:cs="Times New Roman"/>
          <w:lang w:val="en-US"/>
        </w:rPr>
        <w:t>2.4 times bigger than life.</w:t>
      </w:r>
      <w:r w:rsidR="00BF4059">
        <w:rPr>
          <w:rFonts w:ascii="Times New Roman" w:hAnsi="Times New Roman" w:cs="Times New Roman"/>
          <w:lang w:val="en-US"/>
        </w:rPr>
        <w:t xml:space="preserve"> </w:t>
      </w:r>
      <w:r w:rsidR="00582AFA">
        <w:rPr>
          <w:rFonts w:ascii="Times New Roman" w:hAnsi="Times New Roman" w:cs="Times New Roman"/>
          <w:lang w:val="en-US"/>
        </w:rPr>
        <w:t>Visitors</w:t>
      </w:r>
      <w:r w:rsidR="00BF4059">
        <w:rPr>
          <w:rFonts w:ascii="Times New Roman" w:hAnsi="Times New Roman" w:cs="Times New Roman"/>
          <w:lang w:val="en-US"/>
        </w:rPr>
        <w:t xml:space="preserve"> are immersed in a world of giants</w:t>
      </w:r>
      <w:r w:rsidR="00582AFA">
        <w:rPr>
          <w:rFonts w:ascii="Times New Roman" w:hAnsi="Times New Roman" w:cs="Times New Roman"/>
          <w:lang w:val="en-US"/>
        </w:rPr>
        <w:t xml:space="preserve">, an experience </w:t>
      </w:r>
      <w:r w:rsidR="00BF4059">
        <w:rPr>
          <w:rFonts w:ascii="Times New Roman" w:hAnsi="Times New Roman" w:cs="Times New Roman"/>
          <w:lang w:val="en-US"/>
        </w:rPr>
        <w:t xml:space="preserve">that amplifies the emotional intensity </w:t>
      </w:r>
      <w:r w:rsidR="00582AFA">
        <w:rPr>
          <w:rFonts w:ascii="Times New Roman" w:hAnsi="Times New Roman" w:cs="Times New Roman"/>
          <w:lang w:val="en-US"/>
        </w:rPr>
        <w:t>of the</w:t>
      </w:r>
      <w:r w:rsidR="004833B2">
        <w:rPr>
          <w:rFonts w:ascii="Times New Roman" w:hAnsi="Times New Roman" w:cs="Times New Roman"/>
          <w:lang w:val="en-US"/>
        </w:rPr>
        <w:t xml:space="preserve"> one-on-one encounter between figure and spectator that is the primary element of the exhibition. The </w:t>
      </w:r>
      <w:r w:rsidR="00971DEF">
        <w:rPr>
          <w:rFonts w:ascii="Times New Roman" w:hAnsi="Times New Roman" w:cs="Times New Roman"/>
          <w:lang w:val="en-US"/>
        </w:rPr>
        <w:t xml:space="preserve">more-real-than-real fake figures </w:t>
      </w:r>
      <w:r w:rsidR="004833B2">
        <w:rPr>
          <w:rFonts w:ascii="Times New Roman" w:hAnsi="Times New Roman" w:cs="Times New Roman"/>
          <w:lang w:val="en-US"/>
        </w:rPr>
        <w:t xml:space="preserve">illustrate the problem that Trezise identifies in </w:t>
      </w:r>
      <w:r w:rsidR="00971DEF">
        <w:rPr>
          <w:rFonts w:ascii="Times New Roman" w:hAnsi="Times New Roman" w:cs="Times New Roman"/>
          <w:lang w:val="en-US"/>
        </w:rPr>
        <w:t xml:space="preserve">similar </w:t>
      </w:r>
      <w:proofErr w:type="spellStart"/>
      <w:r w:rsidR="00DC376B">
        <w:rPr>
          <w:rFonts w:ascii="Times New Roman" w:hAnsi="Times New Roman" w:cs="Times New Roman"/>
          <w:lang w:val="en-US"/>
        </w:rPr>
        <w:t>endea</w:t>
      </w:r>
      <w:r w:rsidR="004833B2">
        <w:rPr>
          <w:rFonts w:ascii="Times New Roman" w:hAnsi="Times New Roman" w:cs="Times New Roman"/>
          <w:lang w:val="en-US"/>
        </w:rPr>
        <w:t>vours</w:t>
      </w:r>
      <w:proofErr w:type="spellEnd"/>
      <w:r w:rsidR="004833B2">
        <w:rPr>
          <w:rFonts w:ascii="Times New Roman" w:hAnsi="Times New Roman" w:cs="Times New Roman"/>
          <w:lang w:val="en-US"/>
        </w:rPr>
        <w:t xml:space="preserve"> where ‘unthinking fee</w:t>
      </w:r>
      <w:r w:rsidR="00512662">
        <w:rPr>
          <w:rFonts w:ascii="Times New Roman" w:hAnsi="Times New Roman" w:cs="Times New Roman"/>
          <w:lang w:val="en-US"/>
        </w:rPr>
        <w:t xml:space="preserve">ling’ (6) comes to </w:t>
      </w:r>
      <w:proofErr w:type="gramStart"/>
      <w:r w:rsidR="00512662">
        <w:rPr>
          <w:rFonts w:ascii="Times New Roman" w:hAnsi="Times New Roman" w:cs="Times New Roman"/>
          <w:lang w:val="en-US"/>
        </w:rPr>
        <w:t>dominate</w:t>
      </w:r>
      <w:proofErr w:type="gramEnd"/>
      <w:r w:rsidR="004833B2">
        <w:rPr>
          <w:rFonts w:ascii="Times New Roman" w:hAnsi="Times New Roman" w:cs="Times New Roman"/>
          <w:lang w:val="en-US"/>
        </w:rPr>
        <w:t xml:space="preserve"> the </w:t>
      </w:r>
      <w:r w:rsidR="000220CF">
        <w:rPr>
          <w:rFonts w:ascii="Times New Roman" w:hAnsi="Times New Roman" w:cs="Times New Roman"/>
          <w:lang w:val="en-US"/>
        </w:rPr>
        <w:t xml:space="preserve">museum </w:t>
      </w:r>
      <w:r w:rsidR="004833B2">
        <w:rPr>
          <w:rFonts w:ascii="Times New Roman" w:hAnsi="Times New Roman" w:cs="Times New Roman"/>
          <w:lang w:val="en-US"/>
        </w:rPr>
        <w:t xml:space="preserve">experience. </w:t>
      </w:r>
      <w:proofErr w:type="spellStart"/>
      <w:r w:rsidR="00CF21F0">
        <w:rPr>
          <w:rFonts w:ascii="Times New Roman" w:hAnsi="Times New Roman" w:cs="Times New Roman"/>
          <w:lang w:val="en-US"/>
        </w:rPr>
        <w:t>Trezise’s</w:t>
      </w:r>
      <w:proofErr w:type="spellEnd"/>
      <w:r w:rsidR="00CF21F0">
        <w:rPr>
          <w:rFonts w:ascii="Times New Roman" w:hAnsi="Times New Roman" w:cs="Times New Roman"/>
          <w:lang w:val="en-US"/>
        </w:rPr>
        <w:t xml:space="preserve"> use of the term ‘memory affect’ is a particularly helpful naming of the phenomenon in operation at </w:t>
      </w:r>
      <w:r w:rsidR="00971DEF">
        <w:rPr>
          <w:rFonts w:ascii="Times New Roman" w:hAnsi="Times New Roman" w:cs="Times New Roman"/>
          <w:lang w:val="en-US"/>
        </w:rPr>
        <w:t xml:space="preserve">many </w:t>
      </w:r>
      <w:r w:rsidR="00CF21F0">
        <w:rPr>
          <w:rFonts w:ascii="Times New Roman" w:hAnsi="Times New Roman" w:cs="Times New Roman"/>
          <w:lang w:val="en-US"/>
        </w:rPr>
        <w:t xml:space="preserve">memorial and museum sites </w:t>
      </w:r>
      <w:r w:rsidR="00971DEF">
        <w:rPr>
          <w:rFonts w:ascii="Times New Roman" w:hAnsi="Times New Roman" w:cs="Times New Roman"/>
          <w:lang w:val="en-US"/>
        </w:rPr>
        <w:t>in which</w:t>
      </w:r>
      <w:r w:rsidR="00CF21F0">
        <w:rPr>
          <w:rFonts w:ascii="Times New Roman" w:hAnsi="Times New Roman" w:cs="Times New Roman"/>
          <w:lang w:val="en-US"/>
        </w:rPr>
        <w:t xml:space="preserve"> affect b</w:t>
      </w:r>
      <w:r w:rsidR="00775047">
        <w:rPr>
          <w:rFonts w:ascii="Times New Roman" w:hAnsi="Times New Roman" w:cs="Times New Roman"/>
          <w:lang w:val="en-US"/>
        </w:rPr>
        <w:t xml:space="preserve">ecomes a </w:t>
      </w:r>
      <w:proofErr w:type="spellStart"/>
      <w:r w:rsidR="00775047">
        <w:rPr>
          <w:rFonts w:ascii="Times New Roman" w:hAnsi="Times New Roman" w:cs="Times New Roman"/>
          <w:lang w:val="en-US"/>
        </w:rPr>
        <w:t>commodified</w:t>
      </w:r>
      <w:proofErr w:type="spellEnd"/>
      <w:r w:rsidR="00775047">
        <w:rPr>
          <w:rFonts w:ascii="Times New Roman" w:hAnsi="Times New Roman" w:cs="Times New Roman"/>
          <w:lang w:val="en-US"/>
        </w:rPr>
        <w:t xml:space="preserve"> experience</w:t>
      </w:r>
      <w:r w:rsidR="00971DEF">
        <w:rPr>
          <w:rFonts w:ascii="Times New Roman" w:hAnsi="Times New Roman" w:cs="Times New Roman"/>
          <w:lang w:val="en-US"/>
        </w:rPr>
        <w:t xml:space="preserve"> in the form of</w:t>
      </w:r>
      <w:r w:rsidR="00775047">
        <w:rPr>
          <w:rFonts w:ascii="Times New Roman" w:hAnsi="Times New Roman" w:cs="Times New Roman"/>
          <w:lang w:val="en-US"/>
        </w:rPr>
        <w:t xml:space="preserve"> ‘feel-able, bite-sized anecdotes of suffering designed to be absorbed between a hotel breakfast and an afternoon jug of beer’</w:t>
      </w:r>
      <w:r w:rsidR="00DC376B">
        <w:rPr>
          <w:rFonts w:ascii="Times New Roman" w:hAnsi="Times New Roman" w:cs="Times New Roman"/>
          <w:lang w:val="en-US"/>
        </w:rPr>
        <w:t>.</w:t>
      </w:r>
      <w:r w:rsidR="000220CF">
        <w:rPr>
          <w:rFonts w:ascii="Times New Roman" w:hAnsi="Times New Roman" w:cs="Times New Roman"/>
          <w:lang w:val="en-US"/>
        </w:rPr>
        <w:t xml:space="preserve"> </w:t>
      </w:r>
      <w:r w:rsidR="00775047">
        <w:rPr>
          <w:rFonts w:ascii="Times New Roman" w:hAnsi="Times New Roman" w:cs="Times New Roman"/>
          <w:lang w:val="en-US"/>
        </w:rPr>
        <w:t>(54)</w:t>
      </w:r>
    </w:p>
    <w:p w14:paraId="0F4D10CD" w14:textId="77777777" w:rsidR="001860FA" w:rsidRDefault="001860FA">
      <w:pPr>
        <w:rPr>
          <w:rFonts w:ascii="Times New Roman" w:hAnsi="Times New Roman" w:cs="Times New Roman"/>
          <w:lang w:val="en-US"/>
        </w:rPr>
      </w:pPr>
    </w:p>
    <w:p w14:paraId="5C62933C" w14:textId="10CA7E92" w:rsidR="000220CF" w:rsidRDefault="009A14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particular interest to Trezise are </w:t>
      </w:r>
      <w:r w:rsidR="00854A2F">
        <w:rPr>
          <w:rFonts w:ascii="Times New Roman" w:hAnsi="Times New Roman" w:cs="Times New Roman"/>
          <w:lang w:val="en-US"/>
        </w:rPr>
        <w:t>instances</w:t>
      </w:r>
      <w:r>
        <w:rPr>
          <w:rFonts w:ascii="Times New Roman" w:hAnsi="Times New Roman" w:cs="Times New Roman"/>
          <w:lang w:val="en-US"/>
        </w:rPr>
        <w:t xml:space="preserve"> of </w:t>
      </w:r>
      <w:r w:rsidR="00854A2F"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/>
          <w:lang w:val="en-US"/>
        </w:rPr>
        <w:t>affective spill</w:t>
      </w:r>
      <w:r w:rsidR="00854A2F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 where a kind of me</w:t>
      </w:r>
      <w:r w:rsidR="00173C84">
        <w:rPr>
          <w:rFonts w:ascii="Times New Roman" w:hAnsi="Times New Roman" w:cs="Times New Roman"/>
          <w:lang w:val="en-US"/>
        </w:rPr>
        <w:t>t</w:t>
      </w:r>
      <w:r w:rsidR="00A624C1">
        <w:rPr>
          <w:rFonts w:ascii="Times New Roman" w:hAnsi="Times New Roman" w:cs="Times New Roman"/>
          <w:lang w:val="en-US"/>
        </w:rPr>
        <w:t>a-affectivity</w:t>
      </w:r>
      <w:r w:rsidR="00854A2F">
        <w:rPr>
          <w:rFonts w:ascii="Times New Roman" w:hAnsi="Times New Roman" w:cs="Times New Roman"/>
          <w:lang w:val="en-US"/>
        </w:rPr>
        <w:t xml:space="preserve"> comes into play</w:t>
      </w:r>
      <w:r w:rsidR="00971DEF">
        <w:rPr>
          <w:rFonts w:ascii="Times New Roman" w:hAnsi="Times New Roman" w:cs="Times New Roman"/>
          <w:lang w:val="en-US"/>
        </w:rPr>
        <w:t>—</w:t>
      </w:r>
      <w:r w:rsidR="00854A2F">
        <w:rPr>
          <w:rFonts w:ascii="Times New Roman" w:hAnsi="Times New Roman" w:cs="Times New Roman"/>
          <w:lang w:val="en-US"/>
        </w:rPr>
        <w:t>moments when</w:t>
      </w:r>
      <w:r w:rsidR="00A624C1">
        <w:rPr>
          <w:rFonts w:ascii="Times New Roman" w:hAnsi="Times New Roman" w:cs="Times New Roman"/>
          <w:lang w:val="en-US"/>
        </w:rPr>
        <w:t xml:space="preserve"> spectators are able to perceive the affective circuits of feeling that are usually opaque within memorial settings. </w:t>
      </w:r>
      <w:r w:rsidR="00971DEF">
        <w:rPr>
          <w:rFonts w:ascii="Times New Roman" w:hAnsi="Times New Roman" w:cs="Times New Roman"/>
          <w:lang w:val="en-US"/>
        </w:rPr>
        <w:t xml:space="preserve">As an example of ‘affective spill’ </w:t>
      </w:r>
      <w:proofErr w:type="spellStart"/>
      <w:r w:rsidR="00A624C1">
        <w:rPr>
          <w:rFonts w:ascii="Times New Roman" w:hAnsi="Times New Roman" w:cs="Times New Roman"/>
          <w:lang w:val="en-US"/>
        </w:rPr>
        <w:t>Trezise</w:t>
      </w:r>
      <w:proofErr w:type="spellEnd"/>
      <w:r w:rsidR="00A624C1">
        <w:rPr>
          <w:rFonts w:ascii="Times New Roman" w:hAnsi="Times New Roman" w:cs="Times New Roman"/>
          <w:lang w:val="en-US"/>
        </w:rPr>
        <w:t xml:space="preserve"> </w:t>
      </w:r>
      <w:r w:rsidR="00DC376B">
        <w:rPr>
          <w:rFonts w:ascii="Times New Roman" w:hAnsi="Times New Roman" w:cs="Times New Roman"/>
          <w:lang w:val="en-US"/>
        </w:rPr>
        <w:t>use</w:t>
      </w:r>
      <w:r w:rsidR="00A624C1">
        <w:rPr>
          <w:rFonts w:ascii="Times New Roman" w:hAnsi="Times New Roman" w:cs="Times New Roman"/>
          <w:lang w:val="en-US"/>
        </w:rPr>
        <w:t xml:space="preserve">s Jane </w:t>
      </w:r>
      <w:proofErr w:type="spellStart"/>
      <w:r w:rsidR="00A624C1">
        <w:rPr>
          <w:rFonts w:ascii="Times New Roman" w:hAnsi="Times New Roman" w:cs="Times New Roman"/>
          <w:lang w:val="en-US"/>
        </w:rPr>
        <w:t>Korman’s</w:t>
      </w:r>
      <w:proofErr w:type="spellEnd"/>
      <w:r w:rsidR="00A624C1">
        <w:rPr>
          <w:rFonts w:ascii="Times New Roman" w:hAnsi="Times New Roman" w:cs="Times New Roman"/>
          <w:lang w:val="en-US"/>
        </w:rPr>
        <w:t xml:space="preserve"> </w:t>
      </w:r>
      <w:r w:rsidR="00A624C1">
        <w:rPr>
          <w:rFonts w:ascii="Times New Roman" w:hAnsi="Times New Roman" w:cs="Times New Roman"/>
          <w:i/>
          <w:lang w:val="en-US"/>
        </w:rPr>
        <w:t xml:space="preserve">Dancing Auschwitz </w:t>
      </w:r>
      <w:r w:rsidR="00A624C1">
        <w:rPr>
          <w:rFonts w:ascii="Times New Roman" w:hAnsi="Times New Roman" w:cs="Times New Roman"/>
          <w:lang w:val="en-US"/>
        </w:rPr>
        <w:t xml:space="preserve">project, which </w:t>
      </w:r>
      <w:r w:rsidR="00971DEF">
        <w:rPr>
          <w:rFonts w:ascii="Times New Roman" w:hAnsi="Times New Roman" w:cs="Times New Roman"/>
          <w:lang w:val="en-US"/>
        </w:rPr>
        <w:t>features</w:t>
      </w:r>
      <w:r w:rsidR="00854A2F">
        <w:rPr>
          <w:rFonts w:ascii="Times New Roman" w:hAnsi="Times New Roman" w:cs="Times New Roman"/>
          <w:lang w:val="en-US"/>
        </w:rPr>
        <w:t xml:space="preserve"> among</w:t>
      </w:r>
      <w:r w:rsidR="00971DEF">
        <w:rPr>
          <w:rFonts w:ascii="Times New Roman" w:hAnsi="Times New Roman" w:cs="Times New Roman"/>
          <w:lang w:val="en-US"/>
        </w:rPr>
        <w:t xml:space="preserve"> </w:t>
      </w:r>
      <w:r w:rsidR="00854A2F">
        <w:rPr>
          <w:rFonts w:ascii="Times New Roman" w:hAnsi="Times New Roman" w:cs="Times New Roman"/>
          <w:lang w:val="en-US"/>
        </w:rPr>
        <w:t>other components a video of</w:t>
      </w:r>
      <w:r w:rsidR="00A624C1">
        <w:rPr>
          <w:rFonts w:ascii="Times New Roman" w:hAnsi="Times New Roman" w:cs="Times New Roman"/>
          <w:lang w:val="en-US"/>
        </w:rPr>
        <w:t xml:space="preserve"> the artist’s grandfather and family members dancing at Auschwitz to the soundtrack of </w:t>
      </w:r>
      <w:r w:rsidR="00971DEF">
        <w:rPr>
          <w:rFonts w:ascii="Times New Roman" w:hAnsi="Times New Roman" w:cs="Times New Roman"/>
          <w:lang w:val="en-US"/>
        </w:rPr>
        <w:t xml:space="preserve">Gloria Gaynor’s </w:t>
      </w:r>
      <w:r w:rsidR="000220CF">
        <w:rPr>
          <w:rFonts w:ascii="Times New Roman" w:hAnsi="Times New Roman" w:cs="Times New Roman"/>
          <w:lang w:val="en-US"/>
        </w:rPr>
        <w:t xml:space="preserve">disco anthem </w:t>
      </w:r>
      <w:r w:rsidR="00DC376B">
        <w:rPr>
          <w:rFonts w:ascii="Times New Roman" w:hAnsi="Times New Roman" w:cs="Times New Roman"/>
          <w:lang w:val="en-US"/>
        </w:rPr>
        <w:t>‘</w:t>
      </w:r>
      <w:r w:rsidR="00A624C1">
        <w:rPr>
          <w:rFonts w:ascii="Times New Roman" w:hAnsi="Times New Roman" w:cs="Times New Roman"/>
          <w:lang w:val="en-US"/>
        </w:rPr>
        <w:t>I Will Survive</w:t>
      </w:r>
      <w:r w:rsidR="00DC376B">
        <w:rPr>
          <w:rFonts w:ascii="Times New Roman" w:hAnsi="Times New Roman" w:cs="Times New Roman"/>
          <w:lang w:val="en-US"/>
        </w:rPr>
        <w:t>’.</w:t>
      </w:r>
      <w:r w:rsidR="00A624C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1DEF">
        <w:rPr>
          <w:rFonts w:ascii="Times New Roman" w:hAnsi="Times New Roman" w:cs="Times New Roman"/>
          <w:lang w:val="en-US"/>
        </w:rPr>
        <w:t>Korman’s</w:t>
      </w:r>
      <w:proofErr w:type="spellEnd"/>
      <w:r w:rsidR="00A624C1">
        <w:rPr>
          <w:rFonts w:ascii="Times New Roman" w:hAnsi="Times New Roman" w:cs="Times New Roman"/>
          <w:lang w:val="en-US"/>
        </w:rPr>
        <w:t xml:space="preserve"> response to the Holocaust </w:t>
      </w:r>
      <w:r w:rsidR="00971DEF">
        <w:rPr>
          <w:rFonts w:ascii="Times New Roman" w:hAnsi="Times New Roman" w:cs="Times New Roman"/>
          <w:lang w:val="en-US"/>
        </w:rPr>
        <w:t xml:space="preserve">strikingly </w:t>
      </w:r>
      <w:r w:rsidR="00A624C1">
        <w:rPr>
          <w:rFonts w:ascii="Times New Roman" w:hAnsi="Times New Roman" w:cs="Times New Roman"/>
          <w:lang w:val="en-US"/>
        </w:rPr>
        <w:t xml:space="preserve">transgresses </w:t>
      </w:r>
      <w:r w:rsidR="002C737A">
        <w:rPr>
          <w:rFonts w:ascii="Times New Roman" w:hAnsi="Times New Roman" w:cs="Times New Roman"/>
          <w:lang w:val="en-US"/>
        </w:rPr>
        <w:t xml:space="preserve">memory affect’s normative </w:t>
      </w:r>
      <w:r w:rsidR="009B28E8">
        <w:rPr>
          <w:rFonts w:ascii="Times New Roman" w:hAnsi="Times New Roman" w:cs="Times New Roman"/>
          <w:lang w:val="en-US"/>
        </w:rPr>
        <w:t xml:space="preserve">emotional </w:t>
      </w:r>
      <w:r w:rsidR="002C737A">
        <w:rPr>
          <w:rFonts w:ascii="Times New Roman" w:hAnsi="Times New Roman" w:cs="Times New Roman"/>
          <w:lang w:val="en-US"/>
        </w:rPr>
        <w:t xml:space="preserve">script. </w:t>
      </w:r>
      <w:r w:rsidR="00DC376B">
        <w:rPr>
          <w:rFonts w:ascii="Times New Roman" w:hAnsi="Times New Roman" w:cs="Times New Roman"/>
          <w:lang w:val="en-US"/>
        </w:rPr>
        <w:t>By ‘treading on the graves</w:t>
      </w:r>
      <w:r w:rsidR="00971DEF">
        <w:rPr>
          <w:rFonts w:ascii="Times New Roman" w:hAnsi="Times New Roman" w:cs="Times New Roman"/>
          <w:lang w:val="en-US"/>
        </w:rPr>
        <w:t>’</w:t>
      </w:r>
      <w:r w:rsidR="00DC376B">
        <w:rPr>
          <w:rFonts w:ascii="Times New Roman" w:hAnsi="Times New Roman" w:cs="Times New Roman"/>
          <w:lang w:val="en-US"/>
        </w:rPr>
        <w:t>,</w:t>
      </w:r>
      <w:r w:rsidR="00971DEF">
        <w:rPr>
          <w:rFonts w:ascii="Times New Roman" w:hAnsi="Times New Roman" w:cs="Times New Roman"/>
          <w:lang w:val="en-US"/>
        </w:rPr>
        <w:t xml:space="preserve"> as </w:t>
      </w:r>
      <w:r w:rsidR="002C737A">
        <w:rPr>
          <w:rFonts w:ascii="Times New Roman" w:hAnsi="Times New Roman" w:cs="Times New Roman"/>
          <w:lang w:val="en-US"/>
        </w:rPr>
        <w:t xml:space="preserve">Trezise </w:t>
      </w:r>
      <w:r w:rsidR="00971DEF">
        <w:rPr>
          <w:rFonts w:ascii="Times New Roman" w:hAnsi="Times New Roman" w:cs="Times New Roman"/>
          <w:lang w:val="en-US"/>
        </w:rPr>
        <w:t>describes it, ‘</w:t>
      </w:r>
      <w:r w:rsidR="00B546E9">
        <w:rPr>
          <w:rFonts w:ascii="Times New Roman" w:hAnsi="Times New Roman" w:cs="Times New Roman"/>
          <w:i/>
          <w:lang w:val="en-US"/>
        </w:rPr>
        <w:t>Dancing Auschwitz</w:t>
      </w:r>
      <w:r w:rsidR="00B546E9">
        <w:rPr>
          <w:rFonts w:ascii="Times New Roman" w:hAnsi="Times New Roman" w:cs="Times New Roman"/>
          <w:lang w:val="en-US"/>
        </w:rPr>
        <w:t xml:space="preserve"> makes what might have otherwise been the unconscious contradictions of smiling while mourning, of photography of the sacred, of indecent gestural codes, visible and empowering’</w:t>
      </w:r>
      <w:r w:rsidR="00DC376B">
        <w:rPr>
          <w:rFonts w:ascii="Times New Roman" w:hAnsi="Times New Roman" w:cs="Times New Roman"/>
          <w:lang w:val="en-US"/>
        </w:rPr>
        <w:t>. (54)</w:t>
      </w:r>
      <w:r w:rsidR="00A624C1">
        <w:rPr>
          <w:rFonts w:ascii="Times New Roman" w:hAnsi="Times New Roman" w:cs="Times New Roman"/>
          <w:lang w:val="en-US"/>
        </w:rPr>
        <w:t xml:space="preserve"> </w:t>
      </w:r>
      <w:r w:rsidR="00971DEF">
        <w:rPr>
          <w:rFonts w:ascii="Times New Roman" w:hAnsi="Times New Roman" w:cs="Times New Roman"/>
          <w:lang w:val="en-US"/>
        </w:rPr>
        <w:t>Such m</w:t>
      </w:r>
      <w:r w:rsidR="008C33A3">
        <w:rPr>
          <w:rFonts w:ascii="Times New Roman" w:hAnsi="Times New Roman" w:cs="Times New Roman"/>
          <w:lang w:val="en-US"/>
        </w:rPr>
        <w:t>oments of meta-affective spill</w:t>
      </w:r>
      <w:r w:rsidR="000220CF">
        <w:rPr>
          <w:rFonts w:ascii="Times New Roman" w:hAnsi="Times New Roman" w:cs="Times New Roman"/>
          <w:lang w:val="en-US"/>
        </w:rPr>
        <w:t xml:space="preserve"> </w:t>
      </w:r>
      <w:r w:rsidR="009B28E8">
        <w:rPr>
          <w:rFonts w:ascii="Times New Roman" w:hAnsi="Times New Roman" w:cs="Times New Roman"/>
          <w:lang w:val="en-US"/>
        </w:rPr>
        <w:t>effect</w:t>
      </w:r>
      <w:r w:rsidR="00173C84">
        <w:rPr>
          <w:rFonts w:ascii="Times New Roman" w:hAnsi="Times New Roman" w:cs="Times New Roman"/>
          <w:lang w:val="en-US"/>
        </w:rPr>
        <w:t xml:space="preserve"> a paradigmatic shift</w:t>
      </w:r>
      <w:r w:rsidR="00DC376B">
        <w:rPr>
          <w:rFonts w:ascii="Times New Roman" w:hAnsi="Times New Roman" w:cs="Times New Roman"/>
          <w:lang w:val="en-US"/>
        </w:rPr>
        <w:t xml:space="preserve"> that can be </w:t>
      </w:r>
      <w:proofErr w:type="spellStart"/>
      <w:r w:rsidR="00DC376B">
        <w:rPr>
          <w:rFonts w:ascii="Times New Roman" w:hAnsi="Times New Roman" w:cs="Times New Roman"/>
          <w:lang w:val="en-US"/>
        </w:rPr>
        <w:t>summaris</w:t>
      </w:r>
      <w:r w:rsidR="000220CF">
        <w:rPr>
          <w:rFonts w:ascii="Times New Roman" w:hAnsi="Times New Roman" w:cs="Times New Roman"/>
          <w:lang w:val="en-US"/>
        </w:rPr>
        <w:t>ed</w:t>
      </w:r>
      <w:proofErr w:type="spellEnd"/>
      <w:r w:rsidR="000220CF">
        <w:rPr>
          <w:rFonts w:ascii="Times New Roman" w:hAnsi="Times New Roman" w:cs="Times New Roman"/>
          <w:lang w:val="en-US"/>
        </w:rPr>
        <w:t>, if somewhat awkwardly, as</w:t>
      </w:r>
      <w:r w:rsidR="00173C84">
        <w:rPr>
          <w:rFonts w:ascii="Times New Roman" w:hAnsi="Times New Roman" w:cs="Times New Roman"/>
          <w:lang w:val="en-US"/>
        </w:rPr>
        <w:t xml:space="preserve"> </w:t>
      </w:r>
      <w:r w:rsidR="001860FA">
        <w:rPr>
          <w:rFonts w:ascii="Times New Roman" w:hAnsi="Times New Roman" w:cs="Times New Roman"/>
          <w:lang w:val="en-US"/>
        </w:rPr>
        <w:t>‘de-remediating the memory affect</w:t>
      </w:r>
      <w:r w:rsidR="00971DEF">
        <w:rPr>
          <w:rFonts w:ascii="Times New Roman" w:hAnsi="Times New Roman" w:cs="Times New Roman"/>
          <w:lang w:val="en-US"/>
        </w:rPr>
        <w:t xml:space="preserve">’ </w:t>
      </w:r>
      <w:r w:rsidR="000220CF">
        <w:rPr>
          <w:rFonts w:ascii="Times New Roman" w:hAnsi="Times New Roman" w:cs="Times New Roman"/>
          <w:lang w:val="en-US"/>
        </w:rPr>
        <w:t xml:space="preserve">thereby enabling </w:t>
      </w:r>
      <w:r w:rsidR="00971DEF">
        <w:rPr>
          <w:rFonts w:ascii="Times New Roman" w:hAnsi="Times New Roman" w:cs="Times New Roman"/>
          <w:lang w:val="en-US"/>
        </w:rPr>
        <w:t>‘</w:t>
      </w:r>
      <w:r w:rsidR="001860FA">
        <w:rPr>
          <w:rFonts w:ascii="Times New Roman" w:hAnsi="Times New Roman" w:cs="Times New Roman"/>
          <w:lang w:val="en-US"/>
        </w:rPr>
        <w:t>memory’s affectivity to be meta-af</w:t>
      </w:r>
      <w:r w:rsidR="008C33A3">
        <w:rPr>
          <w:rFonts w:ascii="Times New Roman" w:hAnsi="Times New Roman" w:cs="Times New Roman"/>
          <w:lang w:val="en-US"/>
        </w:rPr>
        <w:t>fectively re-perceived’</w:t>
      </w:r>
      <w:r w:rsidR="00DC376B">
        <w:rPr>
          <w:rFonts w:ascii="Times New Roman" w:hAnsi="Times New Roman" w:cs="Times New Roman"/>
          <w:lang w:val="en-US"/>
        </w:rPr>
        <w:t>. (139)</w:t>
      </w:r>
      <w:r w:rsidR="008C33A3">
        <w:rPr>
          <w:rFonts w:ascii="Times New Roman" w:hAnsi="Times New Roman" w:cs="Times New Roman"/>
          <w:lang w:val="en-US"/>
        </w:rPr>
        <w:t xml:space="preserve"> Throughout the book</w:t>
      </w:r>
      <w:r w:rsidR="00DC376B">
        <w:rPr>
          <w:rFonts w:ascii="Times New Roman" w:hAnsi="Times New Roman" w:cs="Times New Roman"/>
          <w:lang w:val="en-US"/>
        </w:rPr>
        <w:t>,</w:t>
      </w:r>
      <w:r w:rsidR="008C33A3">
        <w:rPr>
          <w:rFonts w:ascii="Times New Roman" w:hAnsi="Times New Roman" w:cs="Times New Roman"/>
          <w:lang w:val="en-US"/>
        </w:rPr>
        <w:t xml:space="preserve"> Trezise </w:t>
      </w:r>
      <w:r w:rsidR="00971DEF">
        <w:rPr>
          <w:rFonts w:ascii="Times New Roman" w:hAnsi="Times New Roman" w:cs="Times New Roman"/>
          <w:lang w:val="en-US"/>
        </w:rPr>
        <w:t>draws directly on her own experiences as spectator to illustrate when</w:t>
      </w:r>
      <w:r w:rsidR="009B28E8">
        <w:rPr>
          <w:rFonts w:ascii="Times New Roman" w:hAnsi="Times New Roman" w:cs="Times New Roman"/>
          <w:lang w:val="en-US"/>
        </w:rPr>
        <w:t xml:space="preserve"> spill occurs</w:t>
      </w:r>
      <w:r w:rsidR="00971DEF">
        <w:rPr>
          <w:rFonts w:ascii="Times New Roman" w:hAnsi="Times New Roman" w:cs="Times New Roman"/>
          <w:lang w:val="en-US"/>
        </w:rPr>
        <w:t xml:space="preserve">. </w:t>
      </w:r>
      <w:r w:rsidR="009B28E8">
        <w:rPr>
          <w:rFonts w:ascii="Times New Roman" w:hAnsi="Times New Roman" w:cs="Times New Roman"/>
          <w:lang w:val="en-US"/>
        </w:rPr>
        <w:t xml:space="preserve">This </w:t>
      </w:r>
      <w:proofErr w:type="spellStart"/>
      <w:r w:rsidR="009B28E8">
        <w:rPr>
          <w:rFonts w:ascii="Times New Roman" w:hAnsi="Times New Roman" w:cs="Times New Roman"/>
          <w:lang w:val="en-US"/>
        </w:rPr>
        <w:t>autoethnographic</w:t>
      </w:r>
      <w:proofErr w:type="spellEnd"/>
      <w:r w:rsidR="009B28E8">
        <w:rPr>
          <w:rFonts w:ascii="Times New Roman" w:hAnsi="Times New Roman" w:cs="Times New Roman"/>
          <w:lang w:val="en-US"/>
        </w:rPr>
        <w:t xml:space="preserve"> element is </w:t>
      </w:r>
      <w:proofErr w:type="gramStart"/>
      <w:r w:rsidR="009B28E8">
        <w:rPr>
          <w:rFonts w:ascii="Times New Roman" w:hAnsi="Times New Roman" w:cs="Times New Roman"/>
          <w:lang w:val="en-US"/>
        </w:rPr>
        <w:t>a strength</w:t>
      </w:r>
      <w:proofErr w:type="gramEnd"/>
      <w:r w:rsidR="009B28E8">
        <w:rPr>
          <w:rFonts w:ascii="Times New Roman" w:hAnsi="Times New Roman" w:cs="Times New Roman"/>
          <w:lang w:val="en-US"/>
        </w:rPr>
        <w:t xml:space="preserve"> </w:t>
      </w:r>
      <w:r w:rsidR="00DC376B">
        <w:rPr>
          <w:rFonts w:ascii="Times New Roman" w:hAnsi="Times New Roman" w:cs="Times New Roman"/>
          <w:lang w:val="en-US"/>
        </w:rPr>
        <w:t xml:space="preserve">of the book since </w:t>
      </w:r>
      <w:proofErr w:type="spellStart"/>
      <w:r w:rsidR="00DC376B">
        <w:rPr>
          <w:rFonts w:ascii="Times New Roman" w:hAnsi="Times New Roman" w:cs="Times New Roman"/>
          <w:lang w:val="en-US"/>
        </w:rPr>
        <w:t>Trezise</w:t>
      </w:r>
      <w:proofErr w:type="spellEnd"/>
      <w:r w:rsidR="00DC37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376B">
        <w:rPr>
          <w:rFonts w:ascii="Times New Roman" w:hAnsi="Times New Roman" w:cs="Times New Roman"/>
          <w:lang w:val="en-US"/>
        </w:rPr>
        <w:t>re</w:t>
      </w:r>
      <w:r w:rsidR="00664FE0">
        <w:rPr>
          <w:rFonts w:ascii="Times New Roman" w:hAnsi="Times New Roman" w:cs="Times New Roman"/>
          <w:lang w:val="en-US"/>
        </w:rPr>
        <w:t>performing</w:t>
      </w:r>
      <w:proofErr w:type="spellEnd"/>
      <w:r w:rsidR="00664FE0">
        <w:rPr>
          <w:rFonts w:ascii="Times New Roman" w:hAnsi="Times New Roman" w:cs="Times New Roman"/>
          <w:lang w:val="en-US"/>
        </w:rPr>
        <w:t xml:space="preserve"> her responses to various sites triggers the reader’s</w:t>
      </w:r>
      <w:r w:rsidR="00483DFC">
        <w:rPr>
          <w:rFonts w:ascii="Times New Roman" w:hAnsi="Times New Roman" w:cs="Times New Roman"/>
          <w:lang w:val="en-US"/>
        </w:rPr>
        <w:t xml:space="preserve"> response as bystander to her account</w:t>
      </w:r>
      <w:r w:rsidR="009B28E8">
        <w:rPr>
          <w:rFonts w:ascii="Times New Roman" w:hAnsi="Times New Roman" w:cs="Times New Roman"/>
          <w:lang w:val="en-US"/>
        </w:rPr>
        <w:t>. Indeed, one of my only quibbles with the book is that she might have made more of this</w:t>
      </w:r>
      <w:r w:rsidR="00664FE0">
        <w:rPr>
          <w:rFonts w:ascii="Times New Roman" w:hAnsi="Times New Roman" w:cs="Times New Roman"/>
          <w:lang w:val="en-US"/>
        </w:rPr>
        <w:t xml:space="preserve"> second-order spill</w:t>
      </w:r>
      <w:r w:rsidR="000220CF">
        <w:rPr>
          <w:rFonts w:ascii="Times New Roman" w:hAnsi="Times New Roman" w:cs="Times New Roman"/>
          <w:lang w:val="en-US"/>
        </w:rPr>
        <w:t>.</w:t>
      </w:r>
    </w:p>
    <w:p w14:paraId="21056887" w14:textId="77777777" w:rsidR="006D781C" w:rsidRDefault="006D781C">
      <w:pPr>
        <w:rPr>
          <w:rFonts w:ascii="Times New Roman" w:hAnsi="Times New Roman" w:cs="Times New Roman"/>
          <w:lang w:val="en-US"/>
        </w:rPr>
      </w:pPr>
    </w:p>
    <w:p w14:paraId="481DF776" w14:textId="4382BA8F" w:rsidR="00D91A98" w:rsidRDefault="009B28E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="000220CF">
        <w:rPr>
          <w:rFonts w:ascii="Times New Roman" w:hAnsi="Times New Roman" w:cs="Times New Roman"/>
          <w:lang w:val="en-US"/>
        </w:rPr>
        <w:t>chapter on</w:t>
      </w:r>
      <w:r>
        <w:rPr>
          <w:rFonts w:ascii="Times New Roman" w:hAnsi="Times New Roman" w:cs="Times New Roman"/>
          <w:lang w:val="en-US"/>
        </w:rPr>
        <w:t xml:space="preserve"> the</w:t>
      </w:r>
      <w:r w:rsidR="00905C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5CB3">
        <w:rPr>
          <w:rFonts w:ascii="Times New Roman" w:hAnsi="Times New Roman" w:cs="Times New Roman"/>
          <w:lang w:val="en-US"/>
        </w:rPr>
        <w:t>Tjapukai</w:t>
      </w:r>
      <w:proofErr w:type="spellEnd"/>
      <w:r>
        <w:rPr>
          <w:rFonts w:ascii="Times New Roman" w:hAnsi="Times New Roman" w:cs="Times New Roman"/>
          <w:lang w:val="en-US"/>
        </w:rPr>
        <w:t xml:space="preserve"> Abor</w:t>
      </w:r>
      <w:r w:rsidR="00483DFC">
        <w:rPr>
          <w:rFonts w:ascii="Times New Roman" w:hAnsi="Times New Roman" w:cs="Times New Roman"/>
          <w:lang w:val="en-US"/>
        </w:rPr>
        <w:t>iginal Cultural Park is a surpris</w:t>
      </w:r>
      <w:r>
        <w:rPr>
          <w:rFonts w:ascii="Times New Roman" w:hAnsi="Times New Roman" w:cs="Times New Roman"/>
          <w:lang w:val="en-US"/>
        </w:rPr>
        <w:t>ing progression after the more familiar example</w:t>
      </w:r>
      <w:r w:rsidR="00483DFC">
        <w:rPr>
          <w:rFonts w:ascii="Times New Roman" w:hAnsi="Times New Roman" w:cs="Times New Roman"/>
          <w:lang w:val="en-US"/>
        </w:rPr>
        <w:t xml:space="preserve">s </w:t>
      </w:r>
      <w:r w:rsidR="000220CF">
        <w:rPr>
          <w:rFonts w:ascii="Times New Roman" w:hAnsi="Times New Roman" w:cs="Times New Roman"/>
          <w:lang w:val="en-US"/>
        </w:rPr>
        <w:t xml:space="preserve">relating </w:t>
      </w:r>
      <w:r w:rsidR="00483DFC">
        <w:rPr>
          <w:rFonts w:ascii="Times New Roman" w:hAnsi="Times New Roman" w:cs="Times New Roman"/>
          <w:lang w:val="en-US"/>
        </w:rPr>
        <w:t>to the Holocaust and provides a completely different set of coordinates from which to consider the e</w:t>
      </w:r>
      <w:r w:rsidR="0077719B">
        <w:rPr>
          <w:rFonts w:ascii="Times New Roman" w:hAnsi="Times New Roman" w:cs="Times New Roman"/>
          <w:lang w:val="en-US"/>
        </w:rPr>
        <w:t>n</w:t>
      </w:r>
      <w:r w:rsidR="00483DFC">
        <w:rPr>
          <w:rFonts w:ascii="Times New Roman" w:hAnsi="Times New Roman" w:cs="Times New Roman"/>
          <w:lang w:val="en-US"/>
        </w:rPr>
        <w:t xml:space="preserve">meshment of </w:t>
      </w:r>
      <w:r w:rsidR="0077719B">
        <w:rPr>
          <w:rFonts w:ascii="Times New Roman" w:hAnsi="Times New Roman" w:cs="Times New Roman"/>
          <w:lang w:val="en-US"/>
        </w:rPr>
        <w:t>c</w:t>
      </w:r>
      <w:r w:rsidR="00184B49">
        <w:rPr>
          <w:rFonts w:ascii="Times New Roman" w:hAnsi="Times New Roman" w:cs="Times New Roman"/>
          <w:lang w:val="en-US"/>
        </w:rPr>
        <w:t>ultural history</w:t>
      </w:r>
      <w:r w:rsidR="00483DFC">
        <w:rPr>
          <w:rFonts w:ascii="Times New Roman" w:hAnsi="Times New Roman" w:cs="Times New Roman"/>
          <w:lang w:val="en-US"/>
        </w:rPr>
        <w:t xml:space="preserve"> and affective practices. </w:t>
      </w:r>
      <w:proofErr w:type="spellStart"/>
      <w:r w:rsidR="00483DFC">
        <w:rPr>
          <w:rFonts w:ascii="Times New Roman" w:hAnsi="Times New Roman" w:cs="Times New Roman"/>
          <w:lang w:val="en-US"/>
        </w:rPr>
        <w:t>Trezise</w:t>
      </w:r>
      <w:proofErr w:type="spellEnd"/>
      <w:r w:rsidR="00483DFC">
        <w:rPr>
          <w:rFonts w:ascii="Times New Roman" w:hAnsi="Times New Roman" w:cs="Times New Roman"/>
          <w:lang w:val="en-US"/>
        </w:rPr>
        <w:t xml:space="preserve"> </w:t>
      </w:r>
      <w:r w:rsidR="0077719B">
        <w:rPr>
          <w:rFonts w:ascii="Times New Roman" w:hAnsi="Times New Roman" w:cs="Times New Roman"/>
          <w:lang w:val="en-US"/>
        </w:rPr>
        <w:t xml:space="preserve">convincingly </w:t>
      </w:r>
      <w:r w:rsidR="00E6615D">
        <w:rPr>
          <w:rFonts w:ascii="Times New Roman" w:hAnsi="Times New Roman" w:cs="Times New Roman"/>
          <w:lang w:val="en-US"/>
        </w:rPr>
        <w:t xml:space="preserve">argues </w:t>
      </w:r>
      <w:r w:rsidR="00483DFC">
        <w:rPr>
          <w:rFonts w:ascii="Times New Roman" w:hAnsi="Times New Roman" w:cs="Times New Roman"/>
          <w:lang w:val="en-US"/>
        </w:rPr>
        <w:t xml:space="preserve">that the historical world presented at </w:t>
      </w:r>
      <w:proofErr w:type="spellStart"/>
      <w:r w:rsidR="00483DFC">
        <w:rPr>
          <w:rFonts w:ascii="Times New Roman" w:hAnsi="Times New Roman" w:cs="Times New Roman"/>
          <w:lang w:val="en-US"/>
        </w:rPr>
        <w:t>Tjapukai</w:t>
      </w:r>
      <w:proofErr w:type="spellEnd"/>
      <w:r w:rsidR="00483DFC">
        <w:rPr>
          <w:rFonts w:ascii="Times New Roman" w:hAnsi="Times New Roman" w:cs="Times New Roman"/>
          <w:lang w:val="en-US"/>
        </w:rPr>
        <w:t xml:space="preserve"> ‘is used to evade and replace the traumas of colonial Australia with a popularized form of ancient cultural memory’</w:t>
      </w:r>
      <w:r w:rsidR="00DC376B">
        <w:rPr>
          <w:rFonts w:ascii="Times New Roman" w:hAnsi="Times New Roman" w:cs="Times New Roman"/>
          <w:lang w:val="en-US"/>
        </w:rPr>
        <w:t>. (57)</w:t>
      </w:r>
      <w:r w:rsidR="00B24DE9">
        <w:rPr>
          <w:rFonts w:ascii="Times New Roman" w:hAnsi="Times New Roman" w:cs="Times New Roman"/>
          <w:lang w:val="en-US"/>
        </w:rPr>
        <w:t xml:space="preserve"> </w:t>
      </w:r>
      <w:r w:rsidR="00E6615D">
        <w:rPr>
          <w:rFonts w:ascii="Times New Roman" w:hAnsi="Times New Roman" w:cs="Times New Roman"/>
          <w:lang w:val="en-US"/>
        </w:rPr>
        <w:t>While this</w:t>
      </w:r>
      <w:r w:rsidR="00C80F09">
        <w:rPr>
          <w:rFonts w:ascii="Times New Roman" w:hAnsi="Times New Roman" w:cs="Times New Roman"/>
          <w:lang w:val="en-US"/>
        </w:rPr>
        <w:t xml:space="preserve"> </w:t>
      </w:r>
      <w:r w:rsidR="00E6615D">
        <w:rPr>
          <w:rFonts w:ascii="Times New Roman" w:hAnsi="Times New Roman" w:cs="Times New Roman"/>
          <w:lang w:val="en-US"/>
        </w:rPr>
        <w:t xml:space="preserve">substitution </w:t>
      </w:r>
      <w:r w:rsidR="00C80F09">
        <w:rPr>
          <w:rFonts w:ascii="Times New Roman" w:hAnsi="Times New Roman" w:cs="Times New Roman"/>
          <w:lang w:val="en-US"/>
        </w:rPr>
        <w:t xml:space="preserve">is not uncommon to countries with a colonial past, the </w:t>
      </w:r>
      <w:r w:rsidR="00E6615D">
        <w:rPr>
          <w:rFonts w:ascii="Times New Roman" w:hAnsi="Times New Roman" w:cs="Times New Roman"/>
          <w:lang w:val="en-US"/>
        </w:rPr>
        <w:t xml:space="preserve">Aboriginal </w:t>
      </w:r>
      <w:r w:rsidR="00C80F09">
        <w:rPr>
          <w:rFonts w:ascii="Times New Roman" w:hAnsi="Times New Roman" w:cs="Times New Roman"/>
          <w:lang w:val="en-US"/>
        </w:rPr>
        <w:t>concept of Dreamtime underpins the</w:t>
      </w:r>
      <w:r w:rsidR="000220CF">
        <w:rPr>
          <w:rFonts w:ascii="Times New Roman" w:hAnsi="Times New Roman" w:cs="Times New Roman"/>
          <w:lang w:val="en-US"/>
        </w:rPr>
        <w:t xml:space="preserve"> performance of</w:t>
      </w:r>
      <w:r w:rsidR="00C80F09">
        <w:rPr>
          <w:rFonts w:ascii="Times New Roman" w:hAnsi="Times New Roman" w:cs="Times New Roman"/>
          <w:lang w:val="en-US"/>
        </w:rPr>
        <w:t xml:space="preserve"> ti</w:t>
      </w:r>
      <w:r w:rsidR="00184B49">
        <w:rPr>
          <w:rFonts w:ascii="Times New Roman" w:hAnsi="Times New Roman" w:cs="Times New Roman"/>
          <w:lang w:val="en-US"/>
        </w:rPr>
        <w:t xml:space="preserve">melessness </w:t>
      </w:r>
      <w:r w:rsidR="000220CF">
        <w:rPr>
          <w:rFonts w:ascii="Times New Roman" w:hAnsi="Times New Roman" w:cs="Times New Roman"/>
          <w:lang w:val="en-US"/>
        </w:rPr>
        <w:t xml:space="preserve">at </w:t>
      </w:r>
      <w:proofErr w:type="spellStart"/>
      <w:r w:rsidR="000220CF">
        <w:rPr>
          <w:rFonts w:ascii="Times New Roman" w:hAnsi="Times New Roman" w:cs="Times New Roman"/>
          <w:lang w:val="en-US"/>
        </w:rPr>
        <w:t>Tjapukai</w:t>
      </w:r>
      <w:proofErr w:type="spellEnd"/>
      <w:r w:rsidR="000220CF">
        <w:rPr>
          <w:rFonts w:ascii="Times New Roman" w:hAnsi="Times New Roman" w:cs="Times New Roman"/>
          <w:lang w:val="en-US"/>
        </w:rPr>
        <w:t xml:space="preserve">. </w:t>
      </w:r>
      <w:r w:rsidR="00E6615D">
        <w:rPr>
          <w:rFonts w:ascii="Times New Roman" w:hAnsi="Times New Roman" w:cs="Times New Roman"/>
          <w:lang w:val="en-US"/>
        </w:rPr>
        <w:t xml:space="preserve">Within the </w:t>
      </w:r>
      <w:r w:rsidR="000220CF">
        <w:rPr>
          <w:rFonts w:ascii="Times New Roman" w:hAnsi="Times New Roman" w:cs="Times New Roman"/>
          <w:lang w:val="en-US"/>
        </w:rPr>
        <w:t xml:space="preserve">enacted </w:t>
      </w:r>
      <w:r w:rsidR="00483DFC">
        <w:rPr>
          <w:rFonts w:ascii="Times New Roman" w:hAnsi="Times New Roman" w:cs="Times New Roman"/>
          <w:lang w:val="en-US"/>
        </w:rPr>
        <w:t xml:space="preserve">narrative </w:t>
      </w:r>
      <w:proofErr w:type="spellStart"/>
      <w:r w:rsidR="00483DFC">
        <w:rPr>
          <w:rFonts w:ascii="Times New Roman" w:hAnsi="Times New Roman" w:cs="Times New Roman"/>
          <w:lang w:val="en-US"/>
        </w:rPr>
        <w:t>indigeneit</w:t>
      </w:r>
      <w:r w:rsidR="00150857">
        <w:rPr>
          <w:rFonts w:ascii="Times New Roman" w:hAnsi="Times New Roman" w:cs="Times New Roman"/>
          <w:lang w:val="en-US"/>
        </w:rPr>
        <w:t>y</w:t>
      </w:r>
      <w:proofErr w:type="spellEnd"/>
      <w:r w:rsidR="00150857">
        <w:rPr>
          <w:rFonts w:ascii="Times New Roman" w:hAnsi="Times New Roman" w:cs="Times New Roman"/>
          <w:lang w:val="en-US"/>
        </w:rPr>
        <w:t xml:space="preserve"> operates metonymically</w:t>
      </w:r>
      <w:r w:rsidR="00E6615D">
        <w:rPr>
          <w:rFonts w:ascii="Times New Roman" w:hAnsi="Times New Roman" w:cs="Times New Roman"/>
          <w:lang w:val="en-US"/>
        </w:rPr>
        <w:t xml:space="preserve"> </w:t>
      </w:r>
      <w:r w:rsidR="00DC376B">
        <w:rPr>
          <w:rFonts w:ascii="Times New Roman" w:hAnsi="Times New Roman" w:cs="Times New Roman"/>
          <w:lang w:val="en-US"/>
        </w:rPr>
        <w:t>with the A</w:t>
      </w:r>
      <w:r w:rsidR="00150857">
        <w:rPr>
          <w:rFonts w:ascii="Times New Roman" w:hAnsi="Times New Roman" w:cs="Times New Roman"/>
          <w:lang w:val="en-US"/>
        </w:rPr>
        <w:t xml:space="preserve">boriginal subject transformed into a ‘symbol of a continuous act of timeless recall.’ </w:t>
      </w:r>
      <w:r w:rsidR="00E6615D">
        <w:rPr>
          <w:rFonts w:ascii="Times New Roman" w:hAnsi="Times New Roman" w:cs="Times New Roman"/>
          <w:lang w:val="en-US"/>
        </w:rPr>
        <w:t>As Tr</w:t>
      </w:r>
      <w:r w:rsidR="001B7456">
        <w:rPr>
          <w:rFonts w:ascii="Times New Roman" w:hAnsi="Times New Roman" w:cs="Times New Roman"/>
          <w:lang w:val="en-US"/>
        </w:rPr>
        <w:t>e</w:t>
      </w:r>
      <w:r w:rsidR="00E6615D">
        <w:rPr>
          <w:rFonts w:ascii="Times New Roman" w:hAnsi="Times New Roman" w:cs="Times New Roman"/>
          <w:lang w:val="en-US"/>
        </w:rPr>
        <w:t>zise underscores, such</w:t>
      </w:r>
      <w:r w:rsidR="00150857">
        <w:rPr>
          <w:rFonts w:ascii="Times New Roman" w:hAnsi="Times New Roman" w:cs="Times New Roman"/>
          <w:lang w:val="en-US"/>
        </w:rPr>
        <w:t xml:space="preserve"> </w:t>
      </w:r>
      <w:r w:rsidR="00E6615D">
        <w:rPr>
          <w:rFonts w:ascii="Times New Roman" w:hAnsi="Times New Roman" w:cs="Times New Roman"/>
          <w:lang w:val="en-US"/>
        </w:rPr>
        <w:t xml:space="preserve">symbolic </w:t>
      </w:r>
      <w:r w:rsidR="00150857">
        <w:rPr>
          <w:rFonts w:ascii="Times New Roman" w:hAnsi="Times New Roman" w:cs="Times New Roman"/>
          <w:lang w:val="en-US"/>
        </w:rPr>
        <w:t xml:space="preserve">practices of remembering enable a culture of forgetting. </w:t>
      </w:r>
      <w:r w:rsidR="00E6615D">
        <w:rPr>
          <w:rFonts w:ascii="Times New Roman" w:hAnsi="Times New Roman" w:cs="Times New Roman"/>
          <w:lang w:val="en-US"/>
        </w:rPr>
        <w:t xml:space="preserve">But, as elsewhere, </w:t>
      </w:r>
      <w:r w:rsidR="00150857">
        <w:rPr>
          <w:rFonts w:ascii="Times New Roman" w:hAnsi="Times New Roman" w:cs="Times New Roman"/>
          <w:lang w:val="en-US"/>
        </w:rPr>
        <w:t xml:space="preserve">Trezise </w:t>
      </w:r>
      <w:r w:rsidR="00A42271">
        <w:rPr>
          <w:rFonts w:ascii="Times New Roman" w:hAnsi="Times New Roman" w:cs="Times New Roman"/>
          <w:lang w:val="en-US"/>
        </w:rPr>
        <w:t xml:space="preserve">goes on to give </w:t>
      </w:r>
      <w:r w:rsidR="00150857">
        <w:rPr>
          <w:rFonts w:ascii="Times New Roman" w:hAnsi="Times New Roman" w:cs="Times New Roman"/>
          <w:lang w:val="en-US"/>
        </w:rPr>
        <w:t xml:space="preserve">an account of her evening at </w:t>
      </w:r>
      <w:proofErr w:type="spellStart"/>
      <w:r w:rsidR="00150857">
        <w:rPr>
          <w:rFonts w:ascii="Times New Roman" w:hAnsi="Times New Roman" w:cs="Times New Roman"/>
          <w:lang w:val="en-US"/>
        </w:rPr>
        <w:t>Tjapukai</w:t>
      </w:r>
      <w:proofErr w:type="spellEnd"/>
      <w:r w:rsidR="00150857">
        <w:rPr>
          <w:rFonts w:ascii="Times New Roman" w:hAnsi="Times New Roman" w:cs="Times New Roman"/>
          <w:lang w:val="en-US"/>
        </w:rPr>
        <w:t xml:space="preserve"> that </w:t>
      </w:r>
      <w:r w:rsidR="00E6615D">
        <w:rPr>
          <w:rFonts w:ascii="Times New Roman" w:hAnsi="Times New Roman" w:cs="Times New Roman"/>
          <w:lang w:val="en-US"/>
        </w:rPr>
        <w:t xml:space="preserve">concentrates on a </w:t>
      </w:r>
      <w:r w:rsidR="00150857">
        <w:rPr>
          <w:rFonts w:ascii="Times New Roman" w:hAnsi="Times New Roman" w:cs="Times New Roman"/>
          <w:lang w:val="en-US"/>
        </w:rPr>
        <w:t>moment of affective spill</w:t>
      </w:r>
      <w:r w:rsidR="00E6615D">
        <w:rPr>
          <w:rFonts w:ascii="Times New Roman" w:hAnsi="Times New Roman" w:cs="Times New Roman"/>
          <w:lang w:val="en-US"/>
        </w:rPr>
        <w:t>.</w:t>
      </w:r>
      <w:r w:rsidR="00150857">
        <w:rPr>
          <w:rFonts w:ascii="Times New Roman" w:hAnsi="Times New Roman" w:cs="Times New Roman"/>
          <w:lang w:val="en-US"/>
        </w:rPr>
        <w:t xml:space="preserve"> </w:t>
      </w:r>
      <w:r w:rsidR="00E6615D">
        <w:rPr>
          <w:rFonts w:ascii="Times New Roman" w:hAnsi="Times New Roman" w:cs="Times New Roman"/>
          <w:lang w:val="en-US"/>
        </w:rPr>
        <w:t>Near</w:t>
      </w:r>
      <w:r w:rsidR="00150857">
        <w:rPr>
          <w:rFonts w:ascii="Times New Roman" w:hAnsi="Times New Roman" w:cs="Times New Roman"/>
          <w:lang w:val="en-US"/>
        </w:rPr>
        <w:t xml:space="preserve"> the end of the evening, at a crucial ‘ceremonial’ moment</w:t>
      </w:r>
      <w:r w:rsidR="00E6615D">
        <w:rPr>
          <w:rFonts w:ascii="Times New Roman" w:hAnsi="Times New Roman" w:cs="Times New Roman"/>
          <w:lang w:val="en-US"/>
        </w:rPr>
        <w:t>,</w:t>
      </w:r>
      <w:r w:rsidR="00150857">
        <w:rPr>
          <w:rFonts w:ascii="Times New Roman" w:hAnsi="Times New Roman" w:cs="Times New Roman"/>
          <w:lang w:val="en-US"/>
        </w:rPr>
        <w:t xml:space="preserve"> the fire failed to light. The effect of the </w:t>
      </w:r>
      <w:r w:rsidR="00E6615D">
        <w:rPr>
          <w:rFonts w:ascii="Times New Roman" w:hAnsi="Times New Roman" w:cs="Times New Roman"/>
          <w:lang w:val="en-US"/>
        </w:rPr>
        <w:t>failure</w:t>
      </w:r>
      <w:r w:rsidR="00150857">
        <w:rPr>
          <w:rFonts w:ascii="Times New Roman" w:hAnsi="Times New Roman" w:cs="Times New Roman"/>
          <w:lang w:val="en-US"/>
        </w:rPr>
        <w:t xml:space="preserve"> was the revelation of the </w:t>
      </w:r>
      <w:proofErr w:type="spellStart"/>
      <w:r w:rsidR="00150857">
        <w:rPr>
          <w:rFonts w:ascii="Times New Roman" w:hAnsi="Times New Roman" w:cs="Times New Roman"/>
          <w:lang w:val="en-US"/>
        </w:rPr>
        <w:t>con</w:t>
      </w:r>
      <w:r w:rsidR="007504B4">
        <w:rPr>
          <w:rFonts w:ascii="Times New Roman" w:hAnsi="Times New Roman" w:cs="Times New Roman"/>
          <w:lang w:val="en-US"/>
        </w:rPr>
        <w:t>structedness</w:t>
      </w:r>
      <w:proofErr w:type="spellEnd"/>
      <w:r w:rsidR="007504B4">
        <w:rPr>
          <w:rFonts w:ascii="Times New Roman" w:hAnsi="Times New Roman" w:cs="Times New Roman"/>
          <w:lang w:val="en-US"/>
        </w:rPr>
        <w:t xml:space="preserve"> of the performance</w:t>
      </w:r>
      <w:r w:rsidR="002D0BAA">
        <w:rPr>
          <w:rFonts w:ascii="Times New Roman" w:hAnsi="Times New Roman" w:cs="Times New Roman"/>
          <w:lang w:val="en-US"/>
        </w:rPr>
        <w:t xml:space="preserve">, which generated its own complex of responses: </w:t>
      </w:r>
      <w:r w:rsidR="007504B4">
        <w:rPr>
          <w:rFonts w:ascii="Times New Roman" w:hAnsi="Times New Roman" w:cs="Times New Roman"/>
          <w:lang w:val="en-US"/>
        </w:rPr>
        <w:t xml:space="preserve">‘Feeling otherwise to the moment of performance here generated affective plurality and perhaps even surprise at the </w:t>
      </w:r>
      <w:proofErr w:type="spellStart"/>
      <w:r w:rsidR="007504B4">
        <w:rPr>
          <w:rFonts w:ascii="Times New Roman" w:hAnsi="Times New Roman" w:cs="Times New Roman"/>
          <w:lang w:val="en-US"/>
        </w:rPr>
        <w:t>spectre</w:t>
      </w:r>
      <w:proofErr w:type="spellEnd"/>
      <w:r w:rsidR="007504B4">
        <w:rPr>
          <w:rFonts w:ascii="Times New Roman" w:hAnsi="Times New Roman" w:cs="Times New Roman"/>
          <w:lang w:val="en-US"/>
        </w:rPr>
        <w:t xml:space="preserve"> of the rather ordinary, less than pyrotechnic, less than fluorescent, man before us’</w:t>
      </w:r>
      <w:r w:rsidR="00DC376B">
        <w:rPr>
          <w:rFonts w:ascii="Times New Roman" w:hAnsi="Times New Roman" w:cs="Times New Roman"/>
          <w:lang w:val="en-US"/>
        </w:rPr>
        <w:t>. (77–8)</w:t>
      </w:r>
      <w:r w:rsidR="00D91A98">
        <w:rPr>
          <w:rFonts w:ascii="Times New Roman" w:hAnsi="Times New Roman" w:cs="Times New Roman"/>
          <w:lang w:val="en-US"/>
        </w:rPr>
        <w:t xml:space="preserve"> Building from this experience, Trezise ends the chapter by calling for a dramaturgy that ‘stages a place of potentiality’ that would ‘harness the accidental affects that percolate at the edges of this tired, and tightly bursting scripted repertoire’</w:t>
      </w:r>
      <w:r w:rsidR="00DC376B">
        <w:rPr>
          <w:rFonts w:ascii="Times New Roman" w:hAnsi="Times New Roman" w:cs="Times New Roman"/>
          <w:lang w:val="en-US"/>
        </w:rPr>
        <w:t>. (78)</w:t>
      </w:r>
      <w:r w:rsidR="00D91A98">
        <w:rPr>
          <w:rFonts w:ascii="Times New Roman" w:hAnsi="Times New Roman" w:cs="Times New Roman"/>
          <w:lang w:val="en-US"/>
        </w:rPr>
        <w:t xml:space="preserve"> What might such a dramaturgy look like?</w:t>
      </w:r>
      <w:r w:rsidR="00B24DE9">
        <w:rPr>
          <w:rFonts w:ascii="Times New Roman" w:hAnsi="Times New Roman" w:cs="Times New Roman"/>
          <w:lang w:val="en-US"/>
        </w:rPr>
        <w:t xml:space="preserve"> </w:t>
      </w:r>
      <w:r w:rsidR="00D91A98">
        <w:rPr>
          <w:rFonts w:ascii="Times New Roman" w:hAnsi="Times New Roman" w:cs="Times New Roman"/>
          <w:lang w:val="en-US"/>
        </w:rPr>
        <w:t xml:space="preserve">I wonder if </w:t>
      </w:r>
      <w:r w:rsidR="002D0BAA">
        <w:rPr>
          <w:rFonts w:ascii="Times New Roman" w:hAnsi="Times New Roman" w:cs="Times New Roman"/>
          <w:lang w:val="en-US"/>
        </w:rPr>
        <w:t>including</w:t>
      </w:r>
      <w:r w:rsidR="006D781C">
        <w:rPr>
          <w:rFonts w:ascii="Times New Roman" w:hAnsi="Times New Roman" w:cs="Times New Roman"/>
          <w:lang w:val="en-US"/>
        </w:rPr>
        <w:t xml:space="preserve"> examples of</w:t>
      </w:r>
      <w:r w:rsidR="00DC376B">
        <w:rPr>
          <w:rFonts w:ascii="Times New Roman" w:hAnsi="Times New Roman" w:cs="Times New Roman"/>
          <w:lang w:val="en-US"/>
        </w:rPr>
        <w:t xml:space="preserve"> the work of I</w:t>
      </w:r>
      <w:r w:rsidR="00D91A98">
        <w:rPr>
          <w:rFonts w:ascii="Times New Roman" w:hAnsi="Times New Roman" w:cs="Times New Roman"/>
          <w:lang w:val="en-US"/>
        </w:rPr>
        <w:t xml:space="preserve">ndigenous artists </w:t>
      </w:r>
      <w:r w:rsidR="002D0BAA">
        <w:rPr>
          <w:rFonts w:ascii="Times New Roman" w:hAnsi="Times New Roman" w:cs="Times New Roman"/>
          <w:lang w:val="en-US"/>
        </w:rPr>
        <w:t xml:space="preserve">might suggest the ways in which </w:t>
      </w:r>
      <w:r w:rsidR="00DC376B">
        <w:rPr>
          <w:rFonts w:ascii="Times New Roman" w:hAnsi="Times New Roman" w:cs="Times New Roman"/>
          <w:lang w:val="en-US"/>
        </w:rPr>
        <w:t>many I</w:t>
      </w:r>
      <w:r w:rsidR="00335068">
        <w:rPr>
          <w:rFonts w:ascii="Times New Roman" w:hAnsi="Times New Roman" w:cs="Times New Roman"/>
          <w:lang w:val="en-US"/>
        </w:rPr>
        <w:t xml:space="preserve">ndigenous peoples, including those engaged by tourist operations such as </w:t>
      </w:r>
      <w:proofErr w:type="spellStart"/>
      <w:r w:rsidR="00335068">
        <w:rPr>
          <w:rFonts w:ascii="Times New Roman" w:hAnsi="Times New Roman" w:cs="Times New Roman"/>
          <w:lang w:val="en-US"/>
        </w:rPr>
        <w:t>Tjapukai</w:t>
      </w:r>
      <w:proofErr w:type="spellEnd"/>
      <w:r w:rsidR="00335068">
        <w:rPr>
          <w:rFonts w:ascii="Times New Roman" w:hAnsi="Times New Roman" w:cs="Times New Roman"/>
          <w:lang w:val="en-US"/>
        </w:rPr>
        <w:t xml:space="preserve">, </w:t>
      </w:r>
      <w:r w:rsidR="002D0BAA">
        <w:rPr>
          <w:rFonts w:ascii="Times New Roman" w:hAnsi="Times New Roman" w:cs="Times New Roman"/>
          <w:lang w:val="en-US"/>
        </w:rPr>
        <w:t>have long since moved away from</w:t>
      </w:r>
      <w:r w:rsidR="006D781C">
        <w:rPr>
          <w:rFonts w:ascii="Times New Roman" w:hAnsi="Times New Roman" w:cs="Times New Roman"/>
          <w:lang w:val="en-US"/>
        </w:rPr>
        <w:t xml:space="preserve"> situation</w:t>
      </w:r>
      <w:r w:rsidR="002D0BAA">
        <w:rPr>
          <w:rFonts w:ascii="Times New Roman" w:hAnsi="Times New Roman" w:cs="Times New Roman"/>
          <w:lang w:val="en-US"/>
        </w:rPr>
        <w:t>s</w:t>
      </w:r>
      <w:r w:rsidR="006D781C">
        <w:rPr>
          <w:rFonts w:ascii="Times New Roman" w:hAnsi="Times New Roman" w:cs="Times New Roman"/>
          <w:lang w:val="en-US"/>
        </w:rPr>
        <w:t xml:space="preserve"> of bathos</w:t>
      </w:r>
      <w:r w:rsidR="00D91A98">
        <w:rPr>
          <w:rFonts w:ascii="Times New Roman" w:hAnsi="Times New Roman" w:cs="Times New Roman"/>
          <w:lang w:val="en-US"/>
        </w:rPr>
        <w:t xml:space="preserve"> to </w:t>
      </w:r>
      <w:r w:rsidR="002D0BAA">
        <w:rPr>
          <w:rFonts w:ascii="Times New Roman" w:hAnsi="Times New Roman" w:cs="Times New Roman"/>
          <w:lang w:val="en-US"/>
        </w:rPr>
        <w:t>the</w:t>
      </w:r>
      <w:r w:rsidR="00D91A98">
        <w:rPr>
          <w:rFonts w:ascii="Times New Roman" w:hAnsi="Times New Roman" w:cs="Times New Roman"/>
          <w:lang w:val="en-US"/>
        </w:rPr>
        <w:t xml:space="preserve"> staging </w:t>
      </w:r>
      <w:r w:rsidR="002D0BAA">
        <w:rPr>
          <w:rFonts w:ascii="Times New Roman" w:hAnsi="Times New Roman" w:cs="Times New Roman"/>
          <w:lang w:val="en-US"/>
        </w:rPr>
        <w:t xml:space="preserve">of </w:t>
      </w:r>
      <w:r w:rsidR="00D91A98">
        <w:rPr>
          <w:rFonts w:ascii="Times New Roman" w:hAnsi="Times New Roman" w:cs="Times New Roman"/>
          <w:lang w:val="en-US"/>
        </w:rPr>
        <w:t>a ‘continuing affective state of becoming other-wise’</w:t>
      </w:r>
      <w:r w:rsidR="00DC376B">
        <w:rPr>
          <w:rFonts w:ascii="Times New Roman" w:hAnsi="Times New Roman" w:cs="Times New Roman"/>
          <w:lang w:val="en-US"/>
        </w:rPr>
        <w:t>. (78)</w:t>
      </w:r>
      <w:r w:rsidR="00D91A98">
        <w:rPr>
          <w:rFonts w:ascii="Times New Roman" w:hAnsi="Times New Roman" w:cs="Times New Roman"/>
          <w:lang w:val="en-US"/>
        </w:rPr>
        <w:t xml:space="preserve"> </w:t>
      </w:r>
      <w:r w:rsidR="006D781C">
        <w:rPr>
          <w:rFonts w:ascii="Times New Roman" w:hAnsi="Times New Roman" w:cs="Times New Roman"/>
          <w:lang w:val="en-US"/>
        </w:rPr>
        <w:t xml:space="preserve">The different cultural, historical and political coordinates at play at a site such as </w:t>
      </w:r>
      <w:proofErr w:type="spellStart"/>
      <w:r w:rsidR="006D781C">
        <w:rPr>
          <w:rFonts w:ascii="Times New Roman" w:hAnsi="Times New Roman" w:cs="Times New Roman"/>
          <w:lang w:val="en-US"/>
        </w:rPr>
        <w:t>Tjapukai</w:t>
      </w:r>
      <w:proofErr w:type="spellEnd"/>
      <w:r w:rsidR="006D781C">
        <w:rPr>
          <w:rFonts w:ascii="Times New Roman" w:hAnsi="Times New Roman" w:cs="Times New Roman"/>
          <w:lang w:val="en-US"/>
        </w:rPr>
        <w:t xml:space="preserve"> illustrate the </w:t>
      </w:r>
      <w:r w:rsidR="002D0BAA">
        <w:rPr>
          <w:rFonts w:ascii="Times New Roman" w:hAnsi="Times New Roman" w:cs="Times New Roman"/>
          <w:lang w:val="en-US"/>
        </w:rPr>
        <w:t>problem with</w:t>
      </w:r>
      <w:r w:rsidR="006D781C">
        <w:rPr>
          <w:rFonts w:ascii="Times New Roman" w:hAnsi="Times New Roman" w:cs="Times New Roman"/>
          <w:lang w:val="en-US"/>
        </w:rPr>
        <w:t xml:space="preserve"> deploying a term </w:t>
      </w:r>
      <w:r w:rsidR="002D0BAA">
        <w:rPr>
          <w:rFonts w:ascii="Times New Roman" w:hAnsi="Times New Roman" w:cs="Times New Roman"/>
          <w:lang w:val="en-US"/>
        </w:rPr>
        <w:t>like</w:t>
      </w:r>
      <w:r w:rsidR="006D781C">
        <w:rPr>
          <w:rFonts w:ascii="Times New Roman" w:hAnsi="Times New Roman" w:cs="Times New Roman"/>
          <w:lang w:val="en-US"/>
        </w:rPr>
        <w:t xml:space="preserve"> memory affect across such a broad spread of examples</w:t>
      </w:r>
      <w:r w:rsidR="002D0BAA">
        <w:rPr>
          <w:rFonts w:ascii="Times New Roman" w:hAnsi="Times New Roman" w:cs="Times New Roman"/>
          <w:lang w:val="en-US"/>
        </w:rPr>
        <w:t xml:space="preserve">. Had the </w:t>
      </w:r>
      <w:r w:rsidR="006D781C">
        <w:rPr>
          <w:rFonts w:ascii="Times New Roman" w:hAnsi="Times New Roman" w:cs="Times New Roman"/>
          <w:lang w:val="en-US"/>
        </w:rPr>
        <w:t xml:space="preserve">chapter </w:t>
      </w:r>
      <w:r w:rsidR="002D0BAA">
        <w:rPr>
          <w:rFonts w:ascii="Times New Roman" w:hAnsi="Times New Roman" w:cs="Times New Roman"/>
          <w:lang w:val="en-US"/>
        </w:rPr>
        <w:t xml:space="preserve">on </w:t>
      </w:r>
      <w:proofErr w:type="spellStart"/>
      <w:r w:rsidR="002D0BAA">
        <w:rPr>
          <w:rFonts w:ascii="Times New Roman" w:hAnsi="Times New Roman" w:cs="Times New Roman"/>
          <w:lang w:val="en-US"/>
        </w:rPr>
        <w:t>Tjapukai</w:t>
      </w:r>
      <w:proofErr w:type="spellEnd"/>
      <w:r w:rsidR="002D0BAA">
        <w:rPr>
          <w:rFonts w:ascii="Times New Roman" w:hAnsi="Times New Roman" w:cs="Times New Roman"/>
          <w:lang w:val="en-US"/>
        </w:rPr>
        <w:t xml:space="preserve"> incorporated</w:t>
      </w:r>
      <w:r w:rsidR="006D781C">
        <w:rPr>
          <w:rFonts w:ascii="Times New Roman" w:hAnsi="Times New Roman" w:cs="Times New Roman"/>
          <w:lang w:val="en-US"/>
        </w:rPr>
        <w:t xml:space="preserve"> Aboriginal points of view, </w:t>
      </w:r>
      <w:r w:rsidR="00D919B2">
        <w:rPr>
          <w:rFonts w:ascii="Times New Roman" w:hAnsi="Times New Roman" w:cs="Times New Roman"/>
          <w:lang w:val="en-US"/>
        </w:rPr>
        <w:t xml:space="preserve">the analysis might have been </w:t>
      </w:r>
      <w:r w:rsidR="006D781C">
        <w:rPr>
          <w:rFonts w:ascii="Times New Roman" w:hAnsi="Times New Roman" w:cs="Times New Roman"/>
          <w:lang w:val="en-US"/>
        </w:rPr>
        <w:t>productively challenge</w:t>
      </w:r>
      <w:r w:rsidR="00D919B2">
        <w:rPr>
          <w:rFonts w:ascii="Times New Roman" w:hAnsi="Times New Roman" w:cs="Times New Roman"/>
          <w:lang w:val="en-US"/>
        </w:rPr>
        <w:t>d</w:t>
      </w:r>
      <w:r w:rsidR="006D781C">
        <w:rPr>
          <w:rFonts w:ascii="Times New Roman" w:hAnsi="Times New Roman" w:cs="Times New Roman"/>
          <w:lang w:val="en-US"/>
        </w:rPr>
        <w:t xml:space="preserve"> and enrich</w:t>
      </w:r>
      <w:r w:rsidR="00D919B2">
        <w:rPr>
          <w:rFonts w:ascii="Times New Roman" w:hAnsi="Times New Roman" w:cs="Times New Roman"/>
          <w:lang w:val="en-US"/>
        </w:rPr>
        <w:t>ed</w:t>
      </w:r>
      <w:r w:rsidR="00335068">
        <w:rPr>
          <w:rFonts w:ascii="Times New Roman" w:hAnsi="Times New Roman" w:cs="Times New Roman"/>
          <w:lang w:val="en-US"/>
        </w:rPr>
        <w:t xml:space="preserve">. </w:t>
      </w:r>
      <w:r w:rsidR="00D919B2">
        <w:rPr>
          <w:rFonts w:ascii="Times New Roman" w:hAnsi="Times New Roman" w:cs="Times New Roman"/>
          <w:lang w:val="en-US"/>
        </w:rPr>
        <w:t>T</w:t>
      </w:r>
      <w:r w:rsidR="006D781C">
        <w:rPr>
          <w:rFonts w:ascii="Times New Roman" w:hAnsi="Times New Roman" w:cs="Times New Roman"/>
          <w:lang w:val="en-US"/>
        </w:rPr>
        <w:t>hat said</w:t>
      </w:r>
      <w:proofErr w:type="gramStart"/>
      <w:r w:rsidR="006D781C">
        <w:rPr>
          <w:rFonts w:ascii="Times New Roman" w:hAnsi="Times New Roman" w:cs="Times New Roman"/>
          <w:lang w:val="en-US"/>
        </w:rPr>
        <w:t>,</w:t>
      </w:r>
      <w:proofErr w:type="gramEnd"/>
      <w:r w:rsidR="006D781C">
        <w:rPr>
          <w:rFonts w:ascii="Times New Roman" w:hAnsi="Times New Roman" w:cs="Times New Roman"/>
          <w:lang w:val="en-US"/>
        </w:rPr>
        <w:t xml:space="preserve"> the fact that Trezise extends her </w:t>
      </w:r>
      <w:r w:rsidR="00D919B2">
        <w:rPr>
          <w:rFonts w:ascii="Times New Roman" w:hAnsi="Times New Roman" w:cs="Times New Roman"/>
          <w:lang w:val="en-US"/>
        </w:rPr>
        <w:t>inquiry</w:t>
      </w:r>
      <w:r w:rsidR="006D781C">
        <w:rPr>
          <w:rFonts w:ascii="Times New Roman" w:hAnsi="Times New Roman" w:cs="Times New Roman"/>
          <w:lang w:val="en-US"/>
        </w:rPr>
        <w:t xml:space="preserve"> to address </w:t>
      </w:r>
      <w:proofErr w:type="spellStart"/>
      <w:r w:rsidR="006D781C">
        <w:rPr>
          <w:rFonts w:ascii="Times New Roman" w:hAnsi="Times New Roman" w:cs="Times New Roman"/>
          <w:lang w:val="en-US"/>
        </w:rPr>
        <w:t>Tjapukai</w:t>
      </w:r>
      <w:proofErr w:type="spellEnd"/>
      <w:r w:rsidR="006D781C">
        <w:rPr>
          <w:rFonts w:ascii="Times New Roman" w:hAnsi="Times New Roman" w:cs="Times New Roman"/>
          <w:lang w:val="en-US"/>
        </w:rPr>
        <w:t xml:space="preserve"> makes a valuable contribution to cultural tourism studies and postcolonial studies</w:t>
      </w:r>
      <w:r w:rsidR="00D919B2">
        <w:rPr>
          <w:rFonts w:ascii="Times New Roman" w:hAnsi="Times New Roman" w:cs="Times New Roman"/>
          <w:lang w:val="en-US"/>
        </w:rPr>
        <w:t>.</w:t>
      </w:r>
    </w:p>
    <w:p w14:paraId="13F78A95" w14:textId="77777777" w:rsidR="00E15306" w:rsidRDefault="00E15306">
      <w:pPr>
        <w:rPr>
          <w:rFonts w:ascii="Times New Roman" w:hAnsi="Times New Roman" w:cs="Times New Roman"/>
          <w:lang w:val="en-US"/>
        </w:rPr>
      </w:pPr>
    </w:p>
    <w:p w14:paraId="4DEFAE32" w14:textId="11EBDF21" w:rsidR="002F56E6" w:rsidRDefault="00905CB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</w:t>
      </w:r>
      <w:proofErr w:type="spellStart"/>
      <w:r>
        <w:rPr>
          <w:rFonts w:ascii="Times New Roman" w:hAnsi="Times New Roman" w:cs="Times New Roman"/>
          <w:lang w:val="en-US"/>
        </w:rPr>
        <w:t>Trezise’s</w:t>
      </w:r>
      <w:proofErr w:type="spellEnd"/>
      <w:r>
        <w:rPr>
          <w:rFonts w:ascii="Times New Roman" w:hAnsi="Times New Roman" w:cs="Times New Roman"/>
          <w:lang w:val="en-US"/>
        </w:rPr>
        <w:t xml:space="preserve"> account of </w:t>
      </w:r>
      <w:proofErr w:type="spellStart"/>
      <w:r>
        <w:rPr>
          <w:rFonts w:ascii="Times New Roman" w:hAnsi="Times New Roman" w:cs="Times New Roman"/>
          <w:lang w:val="en-US"/>
        </w:rPr>
        <w:t>Tjapukai</w:t>
      </w:r>
      <w:proofErr w:type="spellEnd"/>
      <w:r>
        <w:rPr>
          <w:rFonts w:ascii="Times New Roman" w:hAnsi="Times New Roman" w:cs="Times New Roman"/>
          <w:lang w:val="en-US"/>
        </w:rPr>
        <w:t xml:space="preserve"> depicts a kind of spectral conversation that draws together the distant figures of an ancient past with contemporary spectators, then her next chapter on psychic medium John Edward</w:t>
      </w:r>
      <w:r w:rsidR="003F4CF6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s </w:t>
      </w:r>
      <w:r w:rsidR="00335068">
        <w:rPr>
          <w:rFonts w:ascii="Times New Roman" w:hAnsi="Times New Roman" w:cs="Times New Roman"/>
          <w:lang w:val="en-US"/>
        </w:rPr>
        <w:t xml:space="preserve">televised </w:t>
      </w:r>
      <w:r>
        <w:rPr>
          <w:rFonts w:ascii="Times New Roman" w:hAnsi="Times New Roman" w:cs="Times New Roman"/>
          <w:lang w:val="en-US"/>
        </w:rPr>
        <w:t>stage show</w:t>
      </w:r>
      <w:r w:rsidR="00184B4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 xml:space="preserve">Crossing </w:t>
      </w:r>
      <w:r w:rsidR="003F4CF6">
        <w:rPr>
          <w:rFonts w:ascii="Times New Roman" w:hAnsi="Times New Roman" w:cs="Times New Roman"/>
          <w:i/>
          <w:lang w:val="en-US"/>
        </w:rPr>
        <w:t xml:space="preserve">Over </w:t>
      </w:r>
      <w:r>
        <w:rPr>
          <w:rFonts w:ascii="Times New Roman" w:hAnsi="Times New Roman" w:cs="Times New Roman"/>
          <w:i/>
          <w:lang w:val="en-US"/>
        </w:rPr>
        <w:t>with John Edward</w:t>
      </w:r>
      <w:r w:rsidR="00184B49">
        <w:rPr>
          <w:rFonts w:ascii="Times New Roman" w:hAnsi="Times New Roman" w:cs="Times New Roman"/>
          <w:i/>
          <w:lang w:val="en-US"/>
        </w:rPr>
        <w:t>,</w:t>
      </w:r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brings together the more recently departed and their kin. The chapter charts the complex intersections of phenomenal disappearance and reappearance, exam</w:t>
      </w:r>
      <w:r w:rsidR="00D919B2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>ing the real effects (and affects) of the ghosts conjured by Edward</w:t>
      </w:r>
      <w:r w:rsidR="003F4CF6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s performances. </w:t>
      </w:r>
      <w:proofErr w:type="spellStart"/>
      <w:r>
        <w:rPr>
          <w:rFonts w:ascii="Times New Roman" w:hAnsi="Times New Roman" w:cs="Times New Roman"/>
          <w:lang w:val="en-US"/>
        </w:rPr>
        <w:t>Trezise</w:t>
      </w:r>
      <w:proofErr w:type="spellEnd"/>
      <w:r>
        <w:rPr>
          <w:rFonts w:ascii="Times New Roman" w:hAnsi="Times New Roman" w:cs="Times New Roman"/>
          <w:lang w:val="en-US"/>
        </w:rPr>
        <w:t xml:space="preserve"> considers how events such as </w:t>
      </w:r>
      <w:r>
        <w:rPr>
          <w:rFonts w:ascii="Times New Roman" w:hAnsi="Times New Roman" w:cs="Times New Roman"/>
          <w:i/>
          <w:lang w:val="en-US"/>
        </w:rPr>
        <w:t xml:space="preserve">Crossing </w:t>
      </w:r>
      <w:r w:rsidR="003F4CF6">
        <w:rPr>
          <w:rFonts w:ascii="Times New Roman" w:hAnsi="Times New Roman" w:cs="Times New Roman"/>
          <w:i/>
          <w:lang w:val="en-US"/>
        </w:rPr>
        <w:t>O</w:t>
      </w:r>
      <w:r>
        <w:rPr>
          <w:rFonts w:ascii="Times New Roman" w:hAnsi="Times New Roman" w:cs="Times New Roman"/>
          <w:i/>
          <w:lang w:val="en-US"/>
        </w:rPr>
        <w:t>ver ‘</w:t>
      </w:r>
      <w:r>
        <w:rPr>
          <w:rFonts w:ascii="Times New Roman" w:hAnsi="Times New Roman" w:cs="Times New Roman"/>
          <w:lang w:val="en-US"/>
        </w:rPr>
        <w:t xml:space="preserve">mobilize late capitalist models of </w:t>
      </w:r>
      <w:proofErr w:type="spellStart"/>
      <w:r>
        <w:rPr>
          <w:rFonts w:ascii="Times New Roman" w:hAnsi="Times New Roman" w:cs="Times New Roman"/>
          <w:lang w:val="en-US"/>
        </w:rPr>
        <w:t>subjecthood</w:t>
      </w:r>
      <w:proofErr w:type="spellEnd"/>
      <w:r>
        <w:rPr>
          <w:rFonts w:ascii="Times New Roman" w:hAnsi="Times New Roman" w:cs="Times New Roman"/>
          <w:lang w:val="en-US"/>
        </w:rPr>
        <w:t xml:space="preserve"> that affirm personal trauma as a publically available form of sociality, whilst at the same time using it to promise a future without trauma’</w:t>
      </w:r>
      <w:r w:rsidR="00DC376B">
        <w:rPr>
          <w:rFonts w:ascii="Times New Roman" w:hAnsi="Times New Roman" w:cs="Times New Roman"/>
          <w:lang w:val="en-US"/>
        </w:rPr>
        <w:t>. (80)</w:t>
      </w:r>
      <w:r w:rsidR="0027023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The notion of persona trauma as a ‘form of sociality’ integral to the construction of the neoliberal </w:t>
      </w:r>
      <w:proofErr w:type="gramStart"/>
      <w:r>
        <w:rPr>
          <w:rFonts w:ascii="Times New Roman" w:hAnsi="Times New Roman" w:cs="Times New Roman"/>
          <w:lang w:val="en-US"/>
        </w:rPr>
        <w:t>subject</w:t>
      </w:r>
      <w:r w:rsidR="00184B49">
        <w:rPr>
          <w:rFonts w:ascii="Times New Roman" w:hAnsi="Times New Roman" w:cs="Times New Roman"/>
          <w:lang w:val="en-US"/>
        </w:rPr>
        <w:t>,</w:t>
      </w:r>
      <w:proofErr w:type="gramEnd"/>
      <w:r>
        <w:rPr>
          <w:rFonts w:ascii="Times New Roman" w:hAnsi="Times New Roman" w:cs="Times New Roman"/>
          <w:lang w:val="en-US"/>
        </w:rPr>
        <w:t xml:space="preserve"> is one of the most compelling arguments</w:t>
      </w:r>
      <w:r w:rsidR="00184B49">
        <w:rPr>
          <w:rFonts w:ascii="Times New Roman" w:hAnsi="Times New Roman" w:cs="Times New Roman"/>
          <w:lang w:val="en-US"/>
        </w:rPr>
        <w:t xml:space="preserve"> of the book</w:t>
      </w:r>
      <w:r>
        <w:rPr>
          <w:rFonts w:ascii="Times New Roman" w:hAnsi="Times New Roman" w:cs="Times New Roman"/>
          <w:lang w:val="en-US"/>
        </w:rPr>
        <w:t>.</w:t>
      </w:r>
      <w:r w:rsidR="00B24DE9">
        <w:rPr>
          <w:rFonts w:ascii="Times New Roman" w:hAnsi="Times New Roman" w:cs="Times New Roman"/>
          <w:lang w:val="en-US"/>
        </w:rPr>
        <w:t xml:space="preserve"> </w:t>
      </w:r>
      <w:r w:rsidR="003F4CF6">
        <w:rPr>
          <w:rFonts w:ascii="Times New Roman" w:hAnsi="Times New Roman" w:cs="Times New Roman"/>
          <w:lang w:val="en-US"/>
        </w:rPr>
        <w:t>The g</w:t>
      </w:r>
      <w:r>
        <w:rPr>
          <w:rFonts w:ascii="Times New Roman" w:hAnsi="Times New Roman" w:cs="Times New Roman"/>
          <w:lang w:val="en-US"/>
        </w:rPr>
        <w:t>rowing scholarship on what is variously ca</w:t>
      </w:r>
      <w:r w:rsidR="00DC376B">
        <w:rPr>
          <w:rFonts w:ascii="Times New Roman" w:hAnsi="Times New Roman" w:cs="Times New Roman"/>
          <w:lang w:val="en-US"/>
        </w:rPr>
        <w:t xml:space="preserve">lled </w:t>
      </w:r>
      <w:proofErr w:type="spellStart"/>
      <w:r w:rsidR="00DC376B">
        <w:rPr>
          <w:rFonts w:ascii="Times New Roman" w:hAnsi="Times New Roman" w:cs="Times New Roman"/>
          <w:lang w:val="en-US"/>
        </w:rPr>
        <w:t>thanatourism</w:t>
      </w:r>
      <w:proofErr w:type="spellEnd"/>
      <w:r w:rsidR="00DC376B">
        <w:rPr>
          <w:rFonts w:ascii="Times New Roman" w:hAnsi="Times New Roman" w:cs="Times New Roman"/>
          <w:lang w:val="en-US"/>
        </w:rPr>
        <w:t>, dark tourism or</w:t>
      </w:r>
      <w:r>
        <w:rPr>
          <w:rFonts w:ascii="Times New Roman" w:hAnsi="Times New Roman" w:cs="Times New Roman"/>
          <w:lang w:val="en-US"/>
        </w:rPr>
        <w:t xml:space="preserve"> grief or trauma tou</w:t>
      </w:r>
      <w:r w:rsidR="00E5496C">
        <w:rPr>
          <w:rFonts w:ascii="Times New Roman" w:hAnsi="Times New Roman" w:cs="Times New Roman"/>
          <w:lang w:val="en-US"/>
        </w:rPr>
        <w:t>rism</w:t>
      </w:r>
      <w:r w:rsidR="003F4CF6">
        <w:rPr>
          <w:rFonts w:ascii="Times New Roman" w:hAnsi="Times New Roman" w:cs="Times New Roman"/>
          <w:lang w:val="en-US"/>
        </w:rPr>
        <w:t>,</w:t>
      </w:r>
      <w:r w:rsidR="00E5496C">
        <w:rPr>
          <w:rFonts w:ascii="Times New Roman" w:hAnsi="Times New Roman" w:cs="Times New Roman"/>
          <w:lang w:val="en-US"/>
        </w:rPr>
        <w:t xml:space="preserve"> illustrates </w:t>
      </w:r>
      <w:r w:rsidR="003F4CF6">
        <w:rPr>
          <w:rFonts w:ascii="Times New Roman" w:hAnsi="Times New Roman" w:cs="Times New Roman"/>
          <w:lang w:val="en-US"/>
        </w:rPr>
        <w:t xml:space="preserve">a mass </w:t>
      </w:r>
      <w:r w:rsidR="00E5496C">
        <w:rPr>
          <w:rFonts w:ascii="Times New Roman" w:hAnsi="Times New Roman" w:cs="Times New Roman"/>
          <w:lang w:val="en-US"/>
        </w:rPr>
        <w:t xml:space="preserve">phenomenon </w:t>
      </w:r>
      <w:r w:rsidR="003F4CF6">
        <w:rPr>
          <w:rFonts w:ascii="Times New Roman" w:hAnsi="Times New Roman" w:cs="Times New Roman"/>
          <w:lang w:val="en-US"/>
        </w:rPr>
        <w:t xml:space="preserve">that </w:t>
      </w:r>
      <w:r w:rsidR="00DC376B">
        <w:rPr>
          <w:rFonts w:ascii="Times New Roman" w:hAnsi="Times New Roman" w:cs="Times New Roman"/>
          <w:lang w:val="en-US"/>
        </w:rPr>
        <w:t xml:space="preserve">is </w:t>
      </w:r>
      <w:proofErr w:type="spellStart"/>
      <w:r w:rsidR="00DC376B">
        <w:rPr>
          <w:rFonts w:ascii="Times New Roman" w:hAnsi="Times New Roman" w:cs="Times New Roman"/>
          <w:lang w:val="en-US"/>
        </w:rPr>
        <w:t>characteris</w:t>
      </w:r>
      <w:r w:rsidR="00E5496C">
        <w:rPr>
          <w:rFonts w:ascii="Times New Roman" w:hAnsi="Times New Roman" w:cs="Times New Roman"/>
          <w:lang w:val="en-US"/>
        </w:rPr>
        <w:t>ed</w:t>
      </w:r>
      <w:proofErr w:type="spellEnd"/>
      <w:r w:rsidR="00E5496C">
        <w:rPr>
          <w:rFonts w:ascii="Times New Roman" w:hAnsi="Times New Roman" w:cs="Times New Roman"/>
          <w:lang w:val="en-US"/>
        </w:rPr>
        <w:t xml:space="preserve"> by </w:t>
      </w:r>
      <w:r w:rsidR="003F4CF6">
        <w:rPr>
          <w:rFonts w:ascii="Times New Roman" w:hAnsi="Times New Roman" w:cs="Times New Roman"/>
          <w:lang w:val="en-US"/>
        </w:rPr>
        <w:t xml:space="preserve">an </w:t>
      </w:r>
      <w:r w:rsidR="00E5496C">
        <w:rPr>
          <w:rFonts w:ascii="Times New Roman" w:hAnsi="Times New Roman" w:cs="Times New Roman"/>
          <w:lang w:val="en-US"/>
        </w:rPr>
        <w:t>engagement with experiences that produce</w:t>
      </w:r>
      <w:r>
        <w:rPr>
          <w:rFonts w:ascii="Times New Roman" w:hAnsi="Times New Roman" w:cs="Times New Roman"/>
          <w:lang w:val="en-US"/>
        </w:rPr>
        <w:t xml:space="preserve"> </w:t>
      </w:r>
      <w:r w:rsidR="00E5496C">
        <w:rPr>
          <w:rFonts w:ascii="Times New Roman" w:hAnsi="Times New Roman" w:cs="Times New Roman"/>
          <w:lang w:val="en-US"/>
        </w:rPr>
        <w:t>‘</w:t>
      </w:r>
      <w:r>
        <w:rPr>
          <w:rFonts w:ascii="Times New Roman" w:hAnsi="Times New Roman" w:cs="Times New Roman"/>
          <w:lang w:val="en-US"/>
        </w:rPr>
        <w:t>deathly</w:t>
      </w:r>
      <w:r w:rsidR="00E5496C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 xml:space="preserve"> affects </w:t>
      </w:r>
      <w:r w:rsidR="001642E3">
        <w:rPr>
          <w:rFonts w:ascii="Times New Roman" w:hAnsi="Times New Roman" w:cs="Times New Roman"/>
          <w:lang w:val="en-US"/>
        </w:rPr>
        <w:t>or a more general</w:t>
      </w:r>
      <w:r>
        <w:rPr>
          <w:rFonts w:ascii="Times New Roman" w:hAnsi="Times New Roman" w:cs="Times New Roman"/>
          <w:lang w:val="en-US"/>
        </w:rPr>
        <w:t xml:space="preserve"> willingness to open oneself to psychological or em</w:t>
      </w:r>
      <w:r w:rsidR="00E5496C">
        <w:rPr>
          <w:rFonts w:ascii="Times New Roman" w:hAnsi="Times New Roman" w:cs="Times New Roman"/>
          <w:lang w:val="en-US"/>
        </w:rPr>
        <w:t xml:space="preserve">otional wounding by association. </w:t>
      </w:r>
      <w:r w:rsidR="006968BD">
        <w:rPr>
          <w:rFonts w:ascii="Times New Roman" w:hAnsi="Times New Roman" w:cs="Times New Roman"/>
          <w:lang w:val="en-US"/>
        </w:rPr>
        <w:t>Building on the work of Tony Seaton, Philip Stone</w:t>
      </w:r>
      <w:r w:rsidR="003E0446">
        <w:rPr>
          <w:rFonts w:ascii="Times New Roman" w:hAnsi="Times New Roman" w:cs="Times New Roman"/>
          <w:lang w:val="en-US"/>
        </w:rPr>
        <w:t xml:space="preserve"> and Richard </w:t>
      </w:r>
      <w:proofErr w:type="spellStart"/>
      <w:r w:rsidR="003E0446">
        <w:rPr>
          <w:rFonts w:ascii="Times New Roman" w:hAnsi="Times New Roman" w:cs="Times New Roman"/>
          <w:lang w:val="en-US"/>
        </w:rPr>
        <w:t>Sharpley</w:t>
      </w:r>
      <w:proofErr w:type="spellEnd"/>
      <w:r w:rsidR="003E0446">
        <w:rPr>
          <w:rFonts w:ascii="Times New Roman" w:hAnsi="Times New Roman" w:cs="Times New Roman"/>
          <w:lang w:val="en-US"/>
        </w:rPr>
        <w:t xml:space="preserve"> have</w:t>
      </w:r>
      <w:r w:rsidR="006968BD">
        <w:rPr>
          <w:rFonts w:ascii="Times New Roman" w:hAnsi="Times New Roman" w:cs="Times New Roman"/>
          <w:lang w:val="en-US"/>
        </w:rPr>
        <w:t xml:space="preserve"> argued that what tourists seek at deathly sites is the ontological security that comes </w:t>
      </w:r>
      <w:r w:rsidR="001642E3">
        <w:rPr>
          <w:rFonts w:ascii="Times New Roman" w:hAnsi="Times New Roman" w:cs="Times New Roman"/>
          <w:lang w:val="en-US"/>
        </w:rPr>
        <w:t xml:space="preserve">from </w:t>
      </w:r>
      <w:r w:rsidR="006968BD">
        <w:rPr>
          <w:rFonts w:ascii="Times New Roman" w:hAnsi="Times New Roman" w:cs="Times New Roman"/>
          <w:lang w:val="en-US"/>
        </w:rPr>
        <w:t xml:space="preserve">death’s incorporation into normal social life, </w:t>
      </w:r>
      <w:r w:rsidR="001642E3">
        <w:rPr>
          <w:rFonts w:ascii="Times New Roman" w:hAnsi="Times New Roman" w:cs="Times New Roman"/>
          <w:lang w:val="en-US"/>
        </w:rPr>
        <w:t xml:space="preserve">an experience otherwise </w:t>
      </w:r>
      <w:r w:rsidR="006968BD">
        <w:rPr>
          <w:rFonts w:ascii="Times New Roman" w:hAnsi="Times New Roman" w:cs="Times New Roman"/>
          <w:lang w:val="en-US"/>
        </w:rPr>
        <w:t>missing from the contemporary era</w:t>
      </w:r>
      <w:r w:rsidR="003E0446">
        <w:rPr>
          <w:rFonts w:ascii="Times New Roman" w:hAnsi="Times New Roman" w:cs="Times New Roman"/>
          <w:lang w:val="en-US"/>
        </w:rPr>
        <w:t xml:space="preserve"> </w:t>
      </w:r>
      <w:r w:rsidR="001642E3">
        <w:rPr>
          <w:rFonts w:ascii="Times New Roman" w:hAnsi="Times New Roman" w:cs="Times New Roman"/>
          <w:lang w:val="en-US"/>
        </w:rPr>
        <w:t>where, like everything else, death has been contracted out</w:t>
      </w:r>
      <w:r w:rsidR="00DC376B">
        <w:rPr>
          <w:rFonts w:ascii="Times New Roman" w:hAnsi="Times New Roman" w:cs="Times New Roman"/>
          <w:lang w:val="en-US"/>
        </w:rPr>
        <w:t>.</w:t>
      </w:r>
      <w:r w:rsidR="00DC376B">
        <w:rPr>
          <w:rStyle w:val="EndnoteReference"/>
          <w:rFonts w:ascii="Times New Roman" w:hAnsi="Times New Roman" w:cs="Times New Roman"/>
          <w:lang w:val="en-US"/>
        </w:rPr>
        <w:endnoteReference w:id="1"/>
      </w:r>
      <w:bookmarkStart w:id="0" w:name="_GoBack"/>
      <w:bookmarkEnd w:id="0"/>
      <w:r w:rsidR="00DC376B">
        <w:rPr>
          <w:rFonts w:ascii="Times New Roman" w:hAnsi="Times New Roman" w:cs="Times New Roman"/>
          <w:lang w:val="en-US"/>
        </w:rPr>
        <w:t xml:space="preserve"> </w:t>
      </w:r>
      <w:r w:rsidR="006968BD">
        <w:rPr>
          <w:rFonts w:ascii="Times New Roman" w:hAnsi="Times New Roman" w:cs="Times New Roman"/>
          <w:lang w:val="en-US"/>
        </w:rPr>
        <w:t xml:space="preserve">While this notion of </w:t>
      </w:r>
      <w:r w:rsidR="001642E3">
        <w:rPr>
          <w:rFonts w:ascii="Times New Roman" w:hAnsi="Times New Roman" w:cs="Times New Roman"/>
          <w:lang w:val="en-US"/>
        </w:rPr>
        <w:t>ontological security</w:t>
      </w:r>
      <w:r w:rsidR="006968BD">
        <w:rPr>
          <w:rFonts w:ascii="Times New Roman" w:hAnsi="Times New Roman" w:cs="Times New Roman"/>
          <w:lang w:val="en-US"/>
        </w:rPr>
        <w:t xml:space="preserve"> bears some relation to </w:t>
      </w:r>
      <w:r w:rsidR="001642E3">
        <w:rPr>
          <w:rFonts w:ascii="Times New Roman" w:hAnsi="Times New Roman" w:cs="Times New Roman"/>
          <w:lang w:val="en-US"/>
        </w:rPr>
        <w:t xml:space="preserve">the </w:t>
      </w:r>
      <w:r w:rsidR="006968BD">
        <w:rPr>
          <w:rFonts w:ascii="Times New Roman" w:hAnsi="Times New Roman" w:cs="Times New Roman"/>
          <w:lang w:val="en-US"/>
        </w:rPr>
        <w:t xml:space="preserve">‘moral self-certainty’ Trezise identities at </w:t>
      </w:r>
      <w:r w:rsidR="001642E3">
        <w:rPr>
          <w:rFonts w:ascii="Times New Roman" w:hAnsi="Times New Roman" w:cs="Times New Roman"/>
          <w:lang w:val="en-US"/>
        </w:rPr>
        <w:t xml:space="preserve">play in </w:t>
      </w:r>
      <w:r w:rsidR="006968BD">
        <w:rPr>
          <w:rFonts w:ascii="Times New Roman" w:hAnsi="Times New Roman" w:cs="Times New Roman"/>
          <w:lang w:val="en-US"/>
        </w:rPr>
        <w:t xml:space="preserve">concentration camp memorials, </w:t>
      </w:r>
      <w:r w:rsidR="001642E3">
        <w:rPr>
          <w:rFonts w:ascii="Times New Roman" w:hAnsi="Times New Roman" w:cs="Times New Roman"/>
          <w:lang w:val="en-US"/>
        </w:rPr>
        <w:t xml:space="preserve">her discussion of the affective pull of Edward’s performances mostly involve </w:t>
      </w:r>
      <w:r w:rsidR="006968BD">
        <w:rPr>
          <w:rFonts w:ascii="Times New Roman" w:hAnsi="Times New Roman" w:cs="Times New Roman"/>
          <w:lang w:val="en-US"/>
        </w:rPr>
        <w:t>‘a felt absence of feeling’</w:t>
      </w:r>
      <w:r w:rsidR="00546ADA">
        <w:rPr>
          <w:rFonts w:ascii="Times New Roman" w:hAnsi="Times New Roman" w:cs="Times New Roman"/>
          <w:lang w:val="en-US"/>
        </w:rPr>
        <w:t>.</w:t>
      </w:r>
      <w:r w:rsidR="006968BD">
        <w:rPr>
          <w:rFonts w:ascii="Times New Roman" w:hAnsi="Times New Roman" w:cs="Times New Roman"/>
          <w:lang w:val="en-US"/>
        </w:rPr>
        <w:t xml:space="preserve"> </w:t>
      </w:r>
      <w:r w:rsidR="006C1E31">
        <w:rPr>
          <w:rFonts w:ascii="Times New Roman" w:hAnsi="Times New Roman" w:cs="Times New Roman"/>
          <w:lang w:val="en-US"/>
        </w:rPr>
        <w:t>(82)</w:t>
      </w:r>
      <w:r w:rsidR="00184B49">
        <w:rPr>
          <w:rFonts w:ascii="Times New Roman" w:hAnsi="Times New Roman" w:cs="Times New Roman"/>
          <w:lang w:val="en-US"/>
        </w:rPr>
        <w:t xml:space="preserve"> </w:t>
      </w:r>
      <w:r w:rsidR="006968BD">
        <w:rPr>
          <w:rFonts w:ascii="Times New Roman" w:hAnsi="Times New Roman" w:cs="Times New Roman"/>
          <w:lang w:val="en-US"/>
        </w:rPr>
        <w:t>This is vividly</w:t>
      </w:r>
      <w:r w:rsidR="00184B49">
        <w:rPr>
          <w:rFonts w:ascii="Times New Roman" w:hAnsi="Times New Roman" w:cs="Times New Roman"/>
          <w:lang w:val="en-US"/>
        </w:rPr>
        <w:t xml:space="preserve"> illustrated by the</w:t>
      </w:r>
      <w:r w:rsidR="00270238">
        <w:rPr>
          <w:rFonts w:ascii="Times New Roman" w:hAnsi="Times New Roman" w:cs="Times New Roman"/>
          <w:lang w:val="en-US"/>
        </w:rPr>
        <w:t xml:space="preserve"> </w:t>
      </w:r>
      <w:r w:rsidR="006C1E31">
        <w:rPr>
          <w:rFonts w:ascii="Times New Roman" w:hAnsi="Times New Roman" w:cs="Times New Roman"/>
          <w:lang w:val="en-US"/>
        </w:rPr>
        <w:t>desperation of the part</w:t>
      </w:r>
      <w:r w:rsidR="00184B49">
        <w:rPr>
          <w:rFonts w:ascii="Times New Roman" w:hAnsi="Times New Roman" w:cs="Times New Roman"/>
          <w:lang w:val="en-US"/>
        </w:rPr>
        <w:t>icipants</w:t>
      </w:r>
      <w:r w:rsidR="006C1E31">
        <w:rPr>
          <w:rFonts w:ascii="Times New Roman" w:hAnsi="Times New Roman" w:cs="Times New Roman"/>
          <w:lang w:val="en-US"/>
        </w:rPr>
        <w:t xml:space="preserve"> in </w:t>
      </w:r>
      <w:r w:rsidR="006C1E31">
        <w:rPr>
          <w:rFonts w:ascii="Times New Roman" w:hAnsi="Times New Roman" w:cs="Times New Roman"/>
          <w:i/>
          <w:lang w:val="en-US"/>
        </w:rPr>
        <w:t xml:space="preserve">Crossing Over </w:t>
      </w:r>
      <w:r w:rsidR="00184B49">
        <w:rPr>
          <w:rFonts w:ascii="Times New Roman" w:hAnsi="Times New Roman" w:cs="Times New Roman"/>
          <w:lang w:val="en-US"/>
        </w:rPr>
        <w:t>to make a connection with dead</w:t>
      </w:r>
      <w:r w:rsidR="006C1E31">
        <w:rPr>
          <w:rFonts w:ascii="Times New Roman" w:hAnsi="Times New Roman" w:cs="Times New Roman"/>
          <w:lang w:val="en-US"/>
        </w:rPr>
        <w:t>.</w:t>
      </w:r>
      <w:r w:rsidR="00270238">
        <w:rPr>
          <w:rFonts w:ascii="Times New Roman" w:hAnsi="Times New Roman" w:cs="Times New Roman"/>
          <w:lang w:val="en-US"/>
        </w:rPr>
        <w:t xml:space="preserve"> </w:t>
      </w:r>
      <w:r w:rsidR="001642E3">
        <w:rPr>
          <w:rFonts w:ascii="Times New Roman" w:hAnsi="Times New Roman" w:cs="Times New Roman"/>
          <w:lang w:val="en-US"/>
        </w:rPr>
        <w:t>Despite the show’s banal production of ‘consumable trauma’</w:t>
      </w:r>
      <w:r w:rsidR="00546ADA">
        <w:rPr>
          <w:rFonts w:ascii="Times New Roman" w:hAnsi="Times New Roman" w:cs="Times New Roman"/>
          <w:lang w:val="en-US"/>
        </w:rPr>
        <w:t>, (95)</w:t>
      </w:r>
      <w:r w:rsidR="001642E3">
        <w:rPr>
          <w:rFonts w:ascii="Times New Roman" w:hAnsi="Times New Roman" w:cs="Times New Roman"/>
          <w:lang w:val="en-US"/>
        </w:rPr>
        <w:t xml:space="preserve"> w</w:t>
      </w:r>
      <w:r w:rsidR="00270238">
        <w:rPr>
          <w:rFonts w:ascii="Times New Roman" w:hAnsi="Times New Roman" w:cs="Times New Roman"/>
          <w:lang w:val="en-US"/>
        </w:rPr>
        <w:t xml:space="preserve">hat </w:t>
      </w:r>
      <w:r w:rsidR="001642E3">
        <w:rPr>
          <w:rFonts w:ascii="Times New Roman" w:hAnsi="Times New Roman" w:cs="Times New Roman"/>
          <w:lang w:val="en-US"/>
        </w:rPr>
        <w:t xml:space="preserve">is </w:t>
      </w:r>
      <w:r w:rsidR="00270238">
        <w:rPr>
          <w:rFonts w:ascii="Times New Roman" w:hAnsi="Times New Roman" w:cs="Times New Roman"/>
          <w:lang w:val="en-US"/>
        </w:rPr>
        <w:t xml:space="preserve">truly </w:t>
      </w:r>
      <w:r w:rsidR="001642E3">
        <w:rPr>
          <w:rFonts w:ascii="Times New Roman" w:hAnsi="Times New Roman" w:cs="Times New Roman"/>
          <w:lang w:val="en-US"/>
        </w:rPr>
        <w:t>haunting about it</w:t>
      </w:r>
      <w:r w:rsidR="00270238">
        <w:rPr>
          <w:rFonts w:ascii="Times New Roman" w:hAnsi="Times New Roman" w:cs="Times New Roman"/>
          <w:lang w:val="en-US"/>
        </w:rPr>
        <w:t>, Trezise suggests, is</w:t>
      </w:r>
      <w:r w:rsidR="001642E3">
        <w:rPr>
          <w:rFonts w:ascii="Times New Roman" w:hAnsi="Times New Roman" w:cs="Times New Roman"/>
          <w:lang w:val="en-US"/>
        </w:rPr>
        <w:t xml:space="preserve"> its testimony to</w:t>
      </w:r>
      <w:r w:rsidR="00270238">
        <w:rPr>
          <w:rFonts w:ascii="Times New Roman" w:hAnsi="Times New Roman" w:cs="Times New Roman"/>
          <w:lang w:val="en-US"/>
        </w:rPr>
        <w:t xml:space="preserve"> the ‘loss of loss’</w:t>
      </w:r>
      <w:r w:rsidR="00546ADA">
        <w:rPr>
          <w:rFonts w:ascii="Times New Roman" w:hAnsi="Times New Roman" w:cs="Times New Roman"/>
          <w:lang w:val="en-US"/>
        </w:rPr>
        <w:t>. (85)</w:t>
      </w:r>
      <w:r w:rsidR="00B24DE9">
        <w:rPr>
          <w:rFonts w:ascii="Times New Roman" w:hAnsi="Times New Roman" w:cs="Times New Roman"/>
          <w:lang w:val="en-US"/>
        </w:rPr>
        <w:t xml:space="preserve"> </w:t>
      </w:r>
    </w:p>
    <w:p w14:paraId="1E57C10A" w14:textId="77777777" w:rsidR="006C1E31" w:rsidRDefault="006C1E31">
      <w:pPr>
        <w:rPr>
          <w:rFonts w:ascii="Times New Roman" w:hAnsi="Times New Roman" w:cs="Times New Roman"/>
          <w:lang w:val="en-US"/>
        </w:rPr>
      </w:pPr>
    </w:p>
    <w:p w14:paraId="23C75BA2" w14:textId="5CF04D0E" w:rsidR="00905CB3" w:rsidRDefault="001642E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="00546ADA">
        <w:rPr>
          <w:rFonts w:ascii="Times New Roman" w:hAnsi="Times New Roman" w:cs="Times New Roman"/>
          <w:lang w:val="en-US"/>
        </w:rPr>
        <w:t>next</w:t>
      </w:r>
      <w:r>
        <w:rPr>
          <w:rFonts w:ascii="Times New Roman" w:hAnsi="Times New Roman" w:cs="Times New Roman"/>
          <w:lang w:val="en-US"/>
        </w:rPr>
        <w:t xml:space="preserve"> chapter moves from the televisual to the virtual with the example of</w:t>
      </w:r>
      <w:r w:rsidR="00E5496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496C">
        <w:rPr>
          <w:rFonts w:ascii="Times New Roman" w:hAnsi="Times New Roman" w:cs="Times New Roman"/>
          <w:lang w:val="en-US"/>
        </w:rPr>
        <w:t>Kristallnacht</w:t>
      </w:r>
      <w:proofErr w:type="spellEnd"/>
      <w:r w:rsidR="00E5496C">
        <w:rPr>
          <w:rFonts w:ascii="Times New Roman" w:hAnsi="Times New Roman" w:cs="Times New Roman"/>
          <w:lang w:val="en-US"/>
        </w:rPr>
        <w:t xml:space="preserve"> in Second Life</w:t>
      </w:r>
      <w:r w:rsidR="00A86D21">
        <w:rPr>
          <w:rFonts w:ascii="Times New Roman" w:hAnsi="Times New Roman" w:cs="Times New Roman"/>
          <w:lang w:val="en-US"/>
        </w:rPr>
        <w:t>, which illustrates the spatial, psychological and political contours of the online museum</w:t>
      </w:r>
      <w:r w:rsidR="00E56B7A">
        <w:rPr>
          <w:rFonts w:ascii="Times New Roman" w:hAnsi="Times New Roman" w:cs="Times New Roman"/>
          <w:lang w:val="en-US"/>
        </w:rPr>
        <w:t xml:space="preserve"> not least by requiring the visitor to construct a historical avatar</w:t>
      </w:r>
      <w:r w:rsidR="00A86D21">
        <w:rPr>
          <w:rFonts w:ascii="Times New Roman" w:hAnsi="Times New Roman" w:cs="Times New Roman"/>
          <w:lang w:val="en-US"/>
        </w:rPr>
        <w:t>.</w:t>
      </w:r>
      <w:r w:rsidR="00E56B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86D21">
        <w:rPr>
          <w:rFonts w:ascii="Times New Roman" w:hAnsi="Times New Roman" w:cs="Times New Roman"/>
          <w:lang w:val="en-US"/>
        </w:rPr>
        <w:t>Tre</w:t>
      </w:r>
      <w:r w:rsidR="001B7456">
        <w:rPr>
          <w:rFonts w:ascii="Times New Roman" w:hAnsi="Times New Roman" w:cs="Times New Roman"/>
          <w:lang w:val="en-US"/>
        </w:rPr>
        <w:t>zis</w:t>
      </w:r>
      <w:r w:rsidR="00A86D21">
        <w:rPr>
          <w:rFonts w:ascii="Times New Roman" w:hAnsi="Times New Roman" w:cs="Times New Roman"/>
          <w:lang w:val="en-US"/>
        </w:rPr>
        <w:t>e</w:t>
      </w:r>
      <w:proofErr w:type="spellEnd"/>
      <w:r w:rsidR="00A86D21">
        <w:rPr>
          <w:rFonts w:ascii="Times New Roman" w:hAnsi="Times New Roman" w:cs="Times New Roman"/>
          <w:lang w:val="en-US"/>
        </w:rPr>
        <w:t xml:space="preserve"> begins by </w:t>
      </w:r>
      <w:r w:rsidR="00C377FA">
        <w:rPr>
          <w:rFonts w:ascii="Times New Roman" w:hAnsi="Times New Roman" w:cs="Times New Roman"/>
          <w:lang w:val="en-US"/>
        </w:rPr>
        <w:t>point</w:t>
      </w:r>
      <w:r w:rsidR="00A86D21">
        <w:rPr>
          <w:rFonts w:ascii="Times New Roman" w:hAnsi="Times New Roman" w:cs="Times New Roman"/>
          <w:lang w:val="en-US"/>
        </w:rPr>
        <w:t>ing</w:t>
      </w:r>
      <w:r w:rsidR="00C377FA">
        <w:rPr>
          <w:rFonts w:ascii="Times New Roman" w:hAnsi="Times New Roman" w:cs="Times New Roman"/>
          <w:lang w:val="en-US"/>
        </w:rPr>
        <w:t xml:space="preserve"> out the strong tendency for virtual</w:t>
      </w:r>
      <w:r w:rsidR="00A86D21">
        <w:rPr>
          <w:rFonts w:ascii="Times New Roman" w:hAnsi="Times New Roman" w:cs="Times New Roman"/>
          <w:lang w:val="en-US"/>
        </w:rPr>
        <w:t xml:space="preserve"> museums</w:t>
      </w:r>
      <w:r w:rsidR="00C377FA">
        <w:rPr>
          <w:rFonts w:ascii="Times New Roman" w:hAnsi="Times New Roman" w:cs="Times New Roman"/>
          <w:lang w:val="en-US"/>
        </w:rPr>
        <w:t xml:space="preserve"> to recreate the familiar tropes of</w:t>
      </w:r>
      <w:r w:rsidR="00E45BEF">
        <w:rPr>
          <w:rFonts w:ascii="Times New Roman" w:hAnsi="Times New Roman" w:cs="Times New Roman"/>
          <w:lang w:val="en-US"/>
        </w:rPr>
        <w:t xml:space="preserve"> existing museums and memorials,</w:t>
      </w:r>
      <w:r w:rsidR="00A86D21">
        <w:rPr>
          <w:rFonts w:ascii="Times New Roman" w:hAnsi="Times New Roman" w:cs="Times New Roman"/>
          <w:lang w:val="en-US"/>
        </w:rPr>
        <w:t xml:space="preserve"> an observation that also proves true in the affective domain: </w:t>
      </w:r>
      <w:r w:rsidR="00E45BEF">
        <w:rPr>
          <w:rFonts w:ascii="Times New Roman" w:hAnsi="Times New Roman" w:cs="Times New Roman"/>
          <w:lang w:val="en-US"/>
        </w:rPr>
        <w:t xml:space="preserve">‘memory culture in </w:t>
      </w:r>
      <w:r w:rsidR="00A86D21">
        <w:rPr>
          <w:rFonts w:ascii="Times New Roman" w:hAnsi="Times New Roman" w:cs="Times New Roman"/>
          <w:lang w:val="en-US"/>
        </w:rPr>
        <w:t>“</w:t>
      </w:r>
      <w:r w:rsidR="00E45BEF">
        <w:rPr>
          <w:rFonts w:ascii="Times New Roman" w:hAnsi="Times New Roman" w:cs="Times New Roman"/>
          <w:lang w:val="en-US"/>
        </w:rPr>
        <w:t>Second Life</w:t>
      </w:r>
      <w:r w:rsidR="00A86D21">
        <w:rPr>
          <w:rFonts w:ascii="Times New Roman" w:hAnsi="Times New Roman" w:cs="Times New Roman"/>
          <w:lang w:val="en-US"/>
        </w:rPr>
        <w:t>”</w:t>
      </w:r>
      <w:r w:rsidR="00E45BEF">
        <w:rPr>
          <w:rFonts w:ascii="Times New Roman" w:hAnsi="Times New Roman" w:cs="Times New Roman"/>
          <w:lang w:val="en-US"/>
        </w:rPr>
        <w:t xml:space="preserve"> could be seen</w:t>
      </w:r>
      <w:r w:rsidR="0076257B">
        <w:rPr>
          <w:rFonts w:ascii="Times New Roman" w:hAnsi="Times New Roman" w:cs="Times New Roman"/>
          <w:lang w:val="en-US"/>
        </w:rPr>
        <w:t xml:space="preserve"> to participate in the continu</w:t>
      </w:r>
      <w:r w:rsidR="00E45BEF">
        <w:rPr>
          <w:rFonts w:ascii="Times New Roman" w:hAnsi="Times New Roman" w:cs="Times New Roman"/>
          <w:lang w:val="en-US"/>
        </w:rPr>
        <w:t>ed circula</w:t>
      </w:r>
      <w:r w:rsidR="00546ADA">
        <w:rPr>
          <w:rFonts w:ascii="Times New Roman" w:hAnsi="Times New Roman" w:cs="Times New Roman"/>
          <w:lang w:val="en-US"/>
        </w:rPr>
        <w:t>tion of a range of problematic “</w:t>
      </w:r>
      <w:r w:rsidR="00E45BEF">
        <w:rPr>
          <w:rFonts w:ascii="Times New Roman" w:hAnsi="Times New Roman" w:cs="Times New Roman"/>
          <w:lang w:val="en-US"/>
        </w:rPr>
        <w:t xml:space="preserve">wound </w:t>
      </w:r>
      <w:r w:rsidR="00546ADA">
        <w:rPr>
          <w:rFonts w:ascii="Times New Roman" w:hAnsi="Times New Roman" w:cs="Times New Roman"/>
          <w:lang w:val="en-US"/>
        </w:rPr>
        <w:t>culture” affects, such that it …</w:t>
      </w:r>
      <w:r w:rsidR="00E45BEF">
        <w:rPr>
          <w:rFonts w:ascii="Times New Roman" w:hAnsi="Times New Roman" w:cs="Times New Roman"/>
          <w:lang w:val="en-US"/>
        </w:rPr>
        <w:t xml:space="preserve"> serves the moral certitude of the spectator </w:t>
      </w:r>
      <w:r w:rsidR="006968BD">
        <w:rPr>
          <w:rFonts w:ascii="Times New Roman" w:hAnsi="Times New Roman" w:cs="Times New Roman"/>
          <w:lang w:val="en-US"/>
        </w:rPr>
        <w:t>as witness over</w:t>
      </w:r>
      <w:r w:rsidR="00E45BEF">
        <w:rPr>
          <w:rFonts w:ascii="Times New Roman" w:hAnsi="Times New Roman" w:cs="Times New Roman"/>
          <w:lang w:val="en-US"/>
        </w:rPr>
        <w:t xml:space="preserve"> the subject being recollected’</w:t>
      </w:r>
      <w:r w:rsidR="00546ADA">
        <w:rPr>
          <w:rFonts w:ascii="Times New Roman" w:hAnsi="Times New Roman" w:cs="Times New Roman"/>
          <w:lang w:val="en-US"/>
        </w:rPr>
        <w:t>. (109)</w:t>
      </w:r>
      <w:r w:rsidR="00B24DE9">
        <w:rPr>
          <w:rFonts w:ascii="Times New Roman" w:hAnsi="Times New Roman" w:cs="Times New Roman"/>
          <w:lang w:val="en-US"/>
        </w:rPr>
        <w:t xml:space="preserve"> </w:t>
      </w:r>
      <w:r w:rsidR="00A86D21">
        <w:rPr>
          <w:rFonts w:ascii="Times New Roman" w:hAnsi="Times New Roman" w:cs="Times New Roman"/>
          <w:lang w:val="en-US"/>
        </w:rPr>
        <w:t xml:space="preserve">What is </w:t>
      </w:r>
      <w:r w:rsidR="0076257B">
        <w:rPr>
          <w:rFonts w:ascii="Times New Roman" w:hAnsi="Times New Roman" w:cs="Times New Roman"/>
          <w:lang w:val="en-US"/>
        </w:rPr>
        <w:t>original</w:t>
      </w:r>
      <w:r w:rsidR="00A86D21">
        <w:rPr>
          <w:rFonts w:ascii="Times New Roman" w:hAnsi="Times New Roman" w:cs="Times New Roman"/>
          <w:lang w:val="en-US"/>
        </w:rPr>
        <w:t xml:space="preserve"> to </w:t>
      </w:r>
      <w:proofErr w:type="gramStart"/>
      <w:r w:rsidR="00A86D21">
        <w:rPr>
          <w:rFonts w:ascii="Times New Roman" w:hAnsi="Times New Roman" w:cs="Times New Roman"/>
          <w:lang w:val="en-US"/>
        </w:rPr>
        <w:t>virtual</w:t>
      </w:r>
      <w:proofErr w:type="gramEnd"/>
      <w:r w:rsidR="00A86D21">
        <w:rPr>
          <w:rFonts w:ascii="Times New Roman" w:hAnsi="Times New Roman" w:cs="Times New Roman"/>
          <w:lang w:val="en-US"/>
        </w:rPr>
        <w:t xml:space="preserve"> domains, however,</w:t>
      </w:r>
      <w:r w:rsidR="0076257B">
        <w:rPr>
          <w:rFonts w:ascii="Times New Roman" w:hAnsi="Times New Roman" w:cs="Times New Roman"/>
          <w:lang w:val="en-US"/>
        </w:rPr>
        <w:t xml:space="preserve"> is their timeless or deathless aspect. That is, the materiality of the virtual is identical to both historical subject </w:t>
      </w:r>
      <w:r w:rsidR="00A86D21">
        <w:rPr>
          <w:rFonts w:ascii="Times New Roman" w:hAnsi="Times New Roman" w:cs="Times New Roman"/>
          <w:lang w:val="en-US"/>
        </w:rPr>
        <w:t xml:space="preserve">and the avatar </w:t>
      </w:r>
      <w:r w:rsidR="005422DA">
        <w:rPr>
          <w:rFonts w:ascii="Times New Roman" w:hAnsi="Times New Roman" w:cs="Times New Roman"/>
          <w:lang w:val="en-US"/>
        </w:rPr>
        <w:t>assumed</w:t>
      </w:r>
      <w:r w:rsidR="00A86D21">
        <w:rPr>
          <w:rFonts w:ascii="Times New Roman" w:hAnsi="Times New Roman" w:cs="Times New Roman"/>
          <w:lang w:val="en-US"/>
        </w:rPr>
        <w:t xml:space="preserve"> to enter the memorial space. Unlike</w:t>
      </w:r>
      <w:r w:rsidR="005422DA">
        <w:rPr>
          <w:rFonts w:ascii="Times New Roman" w:hAnsi="Times New Roman" w:cs="Times New Roman"/>
          <w:lang w:val="en-US"/>
        </w:rPr>
        <w:t xml:space="preserve"> </w:t>
      </w:r>
      <w:r w:rsidR="00A86D21">
        <w:rPr>
          <w:rFonts w:ascii="Times New Roman" w:hAnsi="Times New Roman" w:cs="Times New Roman"/>
          <w:lang w:val="en-US"/>
        </w:rPr>
        <w:t xml:space="preserve">other </w:t>
      </w:r>
      <w:proofErr w:type="spellStart"/>
      <w:r w:rsidR="00A86D21">
        <w:rPr>
          <w:rFonts w:ascii="Times New Roman" w:hAnsi="Times New Roman" w:cs="Times New Roman"/>
          <w:lang w:val="en-US"/>
        </w:rPr>
        <w:t>performative</w:t>
      </w:r>
      <w:proofErr w:type="spellEnd"/>
      <w:r w:rsidR="00A86D21">
        <w:rPr>
          <w:rFonts w:ascii="Times New Roman" w:hAnsi="Times New Roman" w:cs="Times New Roman"/>
          <w:lang w:val="en-US"/>
        </w:rPr>
        <w:t xml:space="preserve"> encounters commemorating historical atrocities, subject and spectator</w:t>
      </w:r>
      <w:r w:rsidR="0076257B">
        <w:rPr>
          <w:rFonts w:ascii="Times New Roman" w:hAnsi="Times New Roman" w:cs="Times New Roman"/>
          <w:lang w:val="en-US"/>
        </w:rPr>
        <w:t xml:space="preserve"> </w:t>
      </w:r>
      <w:r w:rsidR="00A86D21">
        <w:rPr>
          <w:rFonts w:ascii="Times New Roman" w:hAnsi="Times New Roman" w:cs="Times New Roman"/>
          <w:lang w:val="en-US"/>
        </w:rPr>
        <w:t xml:space="preserve">are commonly composed </w:t>
      </w:r>
      <w:r w:rsidR="005422DA">
        <w:rPr>
          <w:rFonts w:ascii="Times New Roman" w:hAnsi="Times New Roman" w:cs="Times New Roman"/>
          <w:lang w:val="en-US"/>
        </w:rPr>
        <w:t>in the shared space of the virtual</w:t>
      </w:r>
      <w:r w:rsidR="00A86D21">
        <w:rPr>
          <w:rFonts w:ascii="Times New Roman" w:hAnsi="Times New Roman" w:cs="Times New Roman"/>
          <w:lang w:val="en-US"/>
        </w:rPr>
        <w:t>.</w:t>
      </w:r>
      <w:r w:rsidR="00D677E3">
        <w:rPr>
          <w:rFonts w:ascii="Times New Roman" w:hAnsi="Times New Roman" w:cs="Times New Roman"/>
          <w:lang w:val="en-US"/>
        </w:rPr>
        <w:t xml:space="preserve"> </w:t>
      </w:r>
      <w:r w:rsidR="00A86D21">
        <w:rPr>
          <w:rFonts w:ascii="Times New Roman" w:hAnsi="Times New Roman" w:cs="Times New Roman"/>
          <w:lang w:val="en-US"/>
        </w:rPr>
        <w:t xml:space="preserve">As </w:t>
      </w:r>
      <w:r w:rsidR="00D677E3">
        <w:rPr>
          <w:rFonts w:ascii="Times New Roman" w:hAnsi="Times New Roman" w:cs="Times New Roman"/>
          <w:lang w:val="en-US"/>
        </w:rPr>
        <w:t>Trezise points out, ‘virtual traumas are those cultural tex</w:t>
      </w:r>
      <w:r w:rsidR="007531F0">
        <w:rPr>
          <w:rFonts w:ascii="Times New Roman" w:hAnsi="Times New Roman" w:cs="Times New Roman"/>
          <w:lang w:val="en-US"/>
        </w:rPr>
        <w:t>t</w:t>
      </w:r>
      <w:r w:rsidR="00D677E3">
        <w:rPr>
          <w:rFonts w:ascii="Times New Roman" w:hAnsi="Times New Roman" w:cs="Times New Roman"/>
          <w:lang w:val="en-US"/>
        </w:rPr>
        <w:t xml:space="preserve">s that have been produced by digital media in response to traumatic events, but are also importantly, the constitution of those events specifically </w:t>
      </w:r>
      <w:r w:rsidR="00D677E3">
        <w:rPr>
          <w:rFonts w:ascii="Times New Roman" w:hAnsi="Times New Roman" w:cs="Times New Roman"/>
          <w:i/>
          <w:lang w:val="en-US"/>
        </w:rPr>
        <w:t>through</w:t>
      </w:r>
      <w:r w:rsidR="00D677E3">
        <w:rPr>
          <w:rFonts w:ascii="Times New Roman" w:hAnsi="Times New Roman" w:cs="Times New Roman"/>
          <w:lang w:val="en-US"/>
        </w:rPr>
        <w:t xml:space="preserve">, and </w:t>
      </w:r>
      <w:r w:rsidR="00D677E3" w:rsidRPr="00D677E3">
        <w:rPr>
          <w:rFonts w:ascii="Times New Roman" w:hAnsi="Times New Roman" w:cs="Times New Roman"/>
          <w:i/>
          <w:lang w:val="en-US"/>
        </w:rPr>
        <w:t>as</w:t>
      </w:r>
      <w:r w:rsidR="00D677E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677E3">
        <w:rPr>
          <w:rFonts w:ascii="Times New Roman" w:hAnsi="Times New Roman" w:cs="Times New Roman"/>
          <w:lang w:val="en-US"/>
        </w:rPr>
        <w:t>digitisation</w:t>
      </w:r>
      <w:proofErr w:type="spellEnd"/>
      <w:r w:rsidR="00D677E3">
        <w:rPr>
          <w:rFonts w:ascii="Times New Roman" w:hAnsi="Times New Roman" w:cs="Times New Roman"/>
          <w:lang w:val="en-US"/>
        </w:rPr>
        <w:t>’</w:t>
      </w:r>
      <w:r w:rsidR="00546ADA">
        <w:rPr>
          <w:rFonts w:ascii="Times New Roman" w:hAnsi="Times New Roman" w:cs="Times New Roman"/>
          <w:lang w:val="en-US"/>
        </w:rPr>
        <w:t>. (116)</w:t>
      </w:r>
      <w:r w:rsidR="00D677E3">
        <w:rPr>
          <w:rFonts w:ascii="Times New Roman" w:hAnsi="Times New Roman" w:cs="Times New Roman"/>
          <w:lang w:val="en-US"/>
        </w:rPr>
        <w:t xml:space="preserve"> </w:t>
      </w:r>
      <w:r w:rsidR="007531F0">
        <w:rPr>
          <w:rFonts w:ascii="Times New Roman" w:hAnsi="Times New Roman" w:cs="Times New Roman"/>
          <w:lang w:val="en-US"/>
        </w:rPr>
        <w:t xml:space="preserve">Yet, once again, it is </w:t>
      </w:r>
      <w:r w:rsidR="00D677E3">
        <w:rPr>
          <w:rFonts w:ascii="Times New Roman" w:hAnsi="Times New Roman" w:cs="Times New Roman"/>
          <w:lang w:val="en-US"/>
        </w:rPr>
        <w:t>in the space of affect</w:t>
      </w:r>
      <w:r w:rsidR="00546ADA">
        <w:rPr>
          <w:rFonts w:ascii="Times New Roman" w:hAnsi="Times New Roman" w:cs="Times New Roman"/>
          <w:lang w:val="en-US"/>
        </w:rPr>
        <w:t xml:space="preserve">ive disruption, here </w:t>
      </w:r>
      <w:proofErr w:type="spellStart"/>
      <w:r w:rsidR="00546ADA">
        <w:rPr>
          <w:rFonts w:ascii="Times New Roman" w:hAnsi="Times New Roman" w:cs="Times New Roman"/>
          <w:lang w:val="en-US"/>
        </w:rPr>
        <w:t>characteris</w:t>
      </w:r>
      <w:r w:rsidR="00D677E3">
        <w:rPr>
          <w:rFonts w:ascii="Times New Roman" w:hAnsi="Times New Roman" w:cs="Times New Roman"/>
          <w:lang w:val="en-US"/>
        </w:rPr>
        <w:t>ed</w:t>
      </w:r>
      <w:proofErr w:type="spellEnd"/>
      <w:r w:rsidR="00D677E3">
        <w:rPr>
          <w:rFonts w:ascii="Times New Roman" w:hAnsi="Times New Roman" w:cs="Times New Roman"/>
          <w:lang w:val="en-US"/>
        </w:rPr>
        <w:t xml:space="preserve"> as ‘affective indifference</w:t>
      </w:r>
      <w:r w:rsidR="007531F0">
        <w:rPr>
          <w:rFonts w:ascii="Times New Roman" w:hAnsi="Times New Roman" w:cs="Times New Roman"/>
          <w:lang w:val="en-US"/>
        </w:rPr>
        <w:t>,</w:t>
      </w:r>
      <w:r w:rsidR="00D677E3">
        <w:rPr>
          <w:rFonts w:ascii="Times New Roman" w:hAnsi="Times New Roman" w:cs="Times New Roman"/>
          <w:lang w:val="en-US"/>
        </w:rPr>
        <w:t>’ that Trezise locates th</w:t>
      </w:r>
      <w:r w:rsidR="00546ADA">
        <w:rPr>
          <w:rFonts w:ascii="Times New Roman" w:hAnsi="Times New Roman" w:cs="Times New Roman"/>
          <w:lang w:val="en-US"/>
        </w:rPr>
        <w:t xml:space="preserve">e ethical potential of </w:t>
      </w:r>
      <w:proofErr w:type="spellStart"/>
      <w:r w:rsidR="00546ADA">
        <w:rPr>
          <w:rFonts w:ascii="Times New Roman" w:hAnsi="Times New Roman" w:cs="Times New Roman"/>
          <w:lang w:val="en-US"/>
        </w:rPr>
        <w:t>virtualis</w:t>
      </w:r>
      <w:r w:rsidR="00D677E3">
        <w:rPr>
          <w:rFonts w:ascii="Times New Roman" w:hAnsi="Times New Roman" w:cs="Times New Roman"/>
          <w:lang w:val="en-US"/>
        </w:rPr>
        <w:t>ed</w:t>
      </w:r>
      <w:proofErr w:type="spellEnd"/>
      <w:r w:rsidR="00D677E3">
        <w:rPr>
          <w:rFonts w:ascii="Times New Roman" w:hAnsi="Times New Roman" w:cs="Times New Roman"/>
          <w:lang w:val="en-US"/>
        </w:rPr>
        <w:t xml:space="preserve"> memorial spaces. </w:t>
      </w:r>
      <w:r w:rsidR="007531F0">
        <w:rPr>
          <w:rFonts w:ascii="Times New Roman" w:hAnsi="Times New Roman" w:cs="Times New Roman"/>
          <w:lang w:val="en-US"/>
        </w:rPr>
        <w:t>Specifically, t</w:t>
      </w:r>
      <w:r w:rsidR="00D677E3">
        <w:rPr>
          <w:rFonts w:ascii="Times New Roman" w:hAnsi="Times New Roman" w:cs="Times New Roman"/>
          <w:lang w:val="en-US"/>
        </w:rPr>
        <w:t xml:space="preserve">he affective indifference that </w:t>
      </w:r>
      <w:r w:rsidR="007531F0">
        <w:rPr>
          <w:rFonts w:ascii="Times New Roman" w:hAnsi="Times New Roman" w:cs="Times New Roman"/>
          <w:lang w:val="en-US"/>
        </w:rPr>
        <w:t>follows</w:t>
      </w:r>
      <w:r w:rsidR="00D677E3">
        <w:rPr>
          <w:rFonts w:ascii="Times New Roman" w:hAnsi="Times New Roman" w:cs="Times New Roman"/>
          <w:lang w:val="en-US"/>
        </w:rPr>
        <w:t xml:space="preserve"> the </w:t>
      </w:r>
      <w:proofErr w:type="spellStart"/>
      <w:r w:rsidR="00D677E3">
        <w:rPr>
          <w:rFonts w:ascii="Times New Roman" w:hAnsi="Times New Roman" w:cs="Times New Roman"/>
          <w:lang w:val="en-US"/>
        </w:rPr>
        <w:t>distanciation</w:t>
      </w:r>
      <w:proofErr w:type="spellEnd"/>
      <w:r w:rsidR="00D677E3">
        <w:rPr>
          <w:rFonts w:ascii="Times New Roman" w:hAnsi="Times New Roman" w:cs="Times New Roman"/>
          <w:lang w:val="en-US"/>
        </w:rPr>
        <w:t xml:space="preserve"> of certain aspects of </w:t>
      </w:r>
      <w:proofErr w:type="spellStart"/>
      <w:r w:rsidR="00D677E3">
        <w:rPr>
          <w:rFonts w:ascii="Times New Roman" w:hAnsi="Times New Roman" w:cs="Times New Roman"/>
          <w:lang w:val="en-US"/>
        </w:rPr>
        <w:t>Kristallnacht</w:t>
      </w:r>
      <w:proofErr w:type="spellEnd"/>
      <w:r w:rsidR="00D677E3">
        <w:rPr>
          <w:rFonts w:ascii="Times New Roman" w:hAnsi="Times New Roman" w:cs="Times New Roman"/>
          <w:lang w:val="en-US"/>
        </w:rPr>
        <w:t xml:space="preserve"> in Second Life enable</w:t>
      </w:r>
      <w:r w:rsidR="007531F0">
        <w:rPr>
          <w:rFonts w:ascii="Times New Roman" w:hAnsi="Times New Roman" w:cs="Times New Roman"/>
          <w:lang w:val="en-US"/>
        </w:rPr>
        <w:t>s</w:t>
      </w:r>
      <w:r w:rsidR="00D677E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677E3">
        <w:rPr>
          <w:rFonts w:ascii="Times New Roman" w:hAnsi="Times New Roman" w:cs="Times New Roman"/>
          <w:lang w:val="en-US"/>
        </w:rPr>
        <w:t>Trezise</w:t>
      </w:r>
      <w:proofErr w:type="spellEnd"/>
      <w:r w:rsidR="00D677E3">
        <w:rPr>
          <w:rFonts w:ascii="Times New Roman" w:hAnsi="Times New Roman" w:cs="Times New Roman"/>
          <w:lang w:val="en-US"/>
        </w:rPr>
        <w:t xml:space="preserve"> to ‘sense myself as a feeling being’</w:t>
      </w:r>
      <w:r w:rsidR="00546ADA">
        <w:rPr>
          <w:rFonts w:ascii="Times New Roman" w:hAnsi="Times New Roman" w:cs="Times New Roman"/>
          <w:lang w:val="en-US"/>
        </w:rPr>
        <w:t>. (135)</w:t>
      </w:r>
      <w:r w:rsidR="00D677E3">
        <w:rPr>
          <w:rFonts w:ascii="Times New Roman" w:hAnsi="Times New Roman" w:cs="Times New Roman"/>
          <w:lang w:val="en-US"/>
        </w:rPr>
        <w:t xml:space="preserve"> </w:t>
      </w:r>
      <w:r w:rsidR="007531F0">
        <w:rPr>
          <w:rFonts w:ascii="Times New Roman" w:hAnsi="Times New Roman" w:cs="Times New Roman"/>
          <w:lang w:val="en-US"/>
        </w:rPr>
        <w:t>No matter its virtual original</w:t>
      </w:r>
      <w:r w:rsidR="00D677E3">
        <w:rPr>
          <w:rFonts w:ascii="Times New Roman" w:hAnsi="Times New Roman" w:cs="Times New Roman"/>
          <w:lang w:val="en-US"/>
        </w:rPr>
        <w:t xml:space="preserve">, affective indifference directs attention back to </w:t>
      </w:r>
      <w:r w:rsidR="007531F0">
        <w:rPr>
          <w:rFonts w:ascii="Times New Roman" w:hAnsi="Times New Roman" w:cs="Times New Roman"/>
          <w:lang w:val="en-US"/>
        </w:rPr>
        <w:t>embodied feeling</w:t>
      </w:r>
      <w:r w:rsidR="003E0FEB">
        <w:rPr>
          <w:rFonts w:ascii="Times New Roman" w:hAnsi="Times New Roman" w:cs="Times New Roman"/>
          <w:lang w:val="en-US"/>
        </w:rPr>
        <w:t>.</w:t>
      </w:r>
    </w:p>
    <w:p w14:paraId="62AEF5F4" w14:textId="77777777" w:rsidR="00D677E3" w:rsidRDefault="00D677E3">
      <w:pPr>
        <w:rPr>
          <w:rFonts w:ascii="Times New Roman" w:hAnsi="Times New Roman" w:cs="Times New Roman"/>
          <w:lang w:val="en-US"/>
        </w:rPr>
      </w:pPr>
    </w:p>
    <w:p w14:paraId="1A8C384B" w14:textId="7D268839" w:rsidR="00E15306" w:rsidRPr="00D4449C" w:rsidRDefault="003E0FEB">
      <w:pPr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It is the materiality of the body to which Trezise turns in her </w:t>
      </w:r>
      <w:r w:rsidR="007531F0">
        <w:rPr>
          <w:rFonts w:ascii="Times New Roman" w:hAnsi="Times New Roman" w:cs="Times New Roman"/>
          <w:lang w:val="en-US"/>
        </w:rPr>
        <w:t xml:space="preserve">final </w:t>
      </w:r>
      <w:r>
        <w:rPr>
          <w:rFonts w:ascii="Times New Roman" w:hAnsi="Times New Roman" w:cs="Times New Roman"/>
          <w:lang w:val="en-US"/>
        </w:rPr>
        <w:t xml:space="preserve">chapter on </w:t>
      </w:r>
      <w:proofErr w:type="spellStart"/>
      <w:r w:rsidR="00E15306">
        <w:rPr>
          <w:rFonts w:ascii="Times New Roman" w:hAnsi="Times New Roman" w:cs="Times New Roman"/>
          <w:lang w:val="en-US"/>
        </w:rPr>
        <w:t>Socìetas</w:t>
      </w:r>
      <w:proofErr w:type="spellEnd"/>
      <w:r w:rsidR="00E15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5306">
        <w:rPr>
          <w:rFonts w:ascii="Times New Roman" w:hAnsi="Times New Roman" w:cs="Times New Roman"/>
          <w:lang w:val="en-US"/>
        </w:rPr>
        <w:t>Raffaello</w:t>
      </w:r>
      <w:proofErr w:type="spellEnd"/>
      <w:r w:rsidR="00E153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5306">
        <w:rPr>
          <w:rFonts w:ascii="Times New Roman" w:hAnsi="Times New Roman" w:cs="Times New Roman"/>
          <w:lang w:val="en-US"/>
        </w:rPr>
        <w:t>Sanzio’s</w:t>
      </w:r>
      <w:proofErr w:type="spellEnd"/>
      <w:r w:rsidR="00E15306">
        <w:rPr>
          <w:rFonts w:ascii="Times New Roman" w:hAnsi="Times New Roman" w:cs="Times New Roman"/>
          <w:lang w:val="en-US"/>
        </w:rPr>
        <w:t xml:space="preserve"> performance, </w:t>
      </w:r>
      <w:proofErr w:type="spellStart"/>
      <w:r w:rsidR="00E15306">
        <w:rPr>
          <w:rFonts w:ascii="Times New Roman" w:hAnsi="Times New Roman" w:cs="Times New Roman"/>
          <w:i/>
          <w:lang w:val="en-US"/>
        </w:rPr>
        <w:t>Tragedia</w:t>
      </w:r>
      <w:proofErr w:type="spellEnd"/>
      <w:r w:rsidR="00E1530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E15306">
        <w:rPr>
          <w:rFonts w:ascii="Times New Roman" w:hAnsi="Times New Roman" w:cs="Times New Roman"/>
          <w:i/>
          <w:lang w:val="en-US"/>
        </w:rPr>
        <w:t>Endogonia</w:t>
      </w:r>
      <w:proofErr w:type="spellEnd"/>
      <w:r w:rsidR="00E15306">
        <w:rPr>
          <w:rFonts w:ascii="Times New Roman" w:hAnsi="Times New Roman" w:cs="Times New Roman"/>
          <w:i/>
          <w:lang w:val="en-US"/>
        </w:rPr>
        <w:t xml:space="preserve"> Br. #04 </w:t>
      </w:r>
      <w:proofErr w:type="spellStart"/>
      <w:r w:rsidR="00E15306">
        <w:rPr>
          <w:rFonts w:ascii="Times New Roman" w:hAnsi="Times New Roman" w:cs="Times New Roman"/>
          <w:i/>
          <w:lang w:val="en-US"/>
        </w:rPr>
        <w:t>Bruxelles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="007531F0">
        <w:rPr>
          <w:rFonts w:ascii="Times New Roman" w:hAnsi="Times New Roman" w:cs="Times New Roman"/>
          <w:lang w:val="en-US"/>
        </w:rPr>
        <w:t>Trezise’s</w:t>
      </w:r>
      <w:proofErr w:type="spellEnd"/>
      <w:r w:rsidR="007531F0">
        <w:rPr>
          <w:rFonts w:ascii="Times New Roman" w:hAnsi="Times New Roman" w:cs="Times New Roman"/>
          <w:lang w:val="en-US"/>
        </w:rPr>
        <w:t xml:space="preserve"> </w:t>
      </w:r>
      <w:r w:rsidR="00E15306">
        <w:rPr>
          <w:rFonts w:ascii="Times New Roman" w:hAnsi="Times New Roman" w:cs="Times New Roman"/>
          <w:lang w:val="en-US"/>
        </w:rPr>
        <w:t xml:space="preserve">background as a theatre scholar </w:t>
      </w:r>
      <w:r w:rsidR="007531F0">
        <w:rPr>
          <w:rFonts w:ascii="Times New Roman" w:hAnsi="Times New Roman" w:cs="Times New Roman"/>
          <w:lang w:val="en-US"/>
        </w:rPr>
        <w:t xml:space="preserve">comes to the fore in this chapter and allows her to </w:t>
      </w:r>
      <w:r w:rsidR="00E15306">
        <w:rPr>
          <w:rFonts w:ascii="Times New Roman" w:hAnsi="Times New Roman" w:cs="Times New Roman"/>
          <w:lang w:val="en-US"/>
        </w:rPr>
        <w:t xml:space="preserve">skillfully advance the </w:t>
      </w:r>
      <w:r w:rsidR="007531F0">
        <w:rPr>
          <w:rFonts w:ascii="Times New Roman" w:hAnsi="Times New Roman" w:cs="Times New Roman"/>
          <w:lang w:val="en-US"/>
        </w:rPr>
        <w:t xml:space="preserve">overall </w:t>
      </w:r>
      <w:r w:rsidR="00E15306">
        <w:rPr>
          <w:rFonts w:ascii="Times New Roman" w:hAnsi="Times New Roman" w:cs="Times New Roman"/>
          <w:lang w:val="en-US"/>
        </w:rPr>
        <w:t xml:space="preserve">argument of the book. At </w:t>
      </w:r>
      <w:r w:rsidR="007531F0">
        <w:rPr>
          <w:rFonts w:ascii="Times New Roman" w:hAnsi="Times New Roman" w:cs="Times New Roman"/>
          <w:lang w:val="en-US"/>
        </w:rPr>
        <w:t>its heart is a</w:t>
      </w:r>
      <w:r w:rsidR="00E15306">
        <w:rPr>
          <w:rFonts w:ascii="Times New Roman" w:hAnsi="Times New Roman" w:cs="Times New Roman"/>
          <w:lang w:val="en-US"/>
        </w:rPr>
        <w:t xml:space="preserve"> description of </w:t>
      </w:r>
      <w:r w:rsidR="00D4449C">
        <w:rPr>
          <w:rFonts w:ascii="Times New Roman" w:hAnsi="Times New Roman" w:cs="Times New Roman"/>
          <w:lang w:val="en-US"/>
        </w:rPr>
        <w:t xml:space="preserve">the main action of </w:t>
      </w:r>
      <w:r w:rsidR="00D4449C">
        <w:rPr>
          <w:rFonts w:ascii="Times New Roman" w:hAnsi="Times New Roman" w:cs="Times New Roman"/>
          <w:i/>
          <w:lang w:val="en-US"/>
        </w:rPr>
        <w:t xml:space="preserve">#04 </w:t>
      </w:r>
      <w:proofErr w:type="spellStart"/>
      <w:r w:rsidR="00D4449C">
        <w:rPr>
          <w:rFonts w:ascii="Times New Roman" w:hAnsi="Times New Roman" w:cs="Times New Roman"/>
          <w:i/>
          <w:lang w:val="en-US"/>
        </w:rPr>
        <w:t>Bruxelles</w:t>
      </w:r>
      <w:proofErr w:type="spellEnd"/>
      <w:r w:rsidR="00D4449C">
        <w:rPr>
          <w:rFonts w:ascii="Times New Roman" w:hAnsi="Times New Roman" w:cs="Times New Roman"/>
          <w:i/>
          <w:lang w:val="en-US"/>
        </w:rPr>
        <w:t xml:space="preserve">, </w:t>
      </w:r>
      <w:r w:rsidR="00D4449C" w:rsidRPr="00D4449C">
        <w:rPr>
          <w:rFonts w:ascii="Times New Roman" w:hAnsi="Times New Roman" w:cs="Times New Roman"/>
          <w:lang w:val="en-US"/>
        </w:rPr>
        <w:t xml:space="preserve">which </w:t>
      </w:r>
      <w:r w:rsidR="007531F0">
        <w:rPr>
          <w:rFonts w:ascii="Times New Roman" w:hAnsi="Times New Roman" w:cs="Times New Roman"/>
          <w:lang w:val="en-US"/>
        </w:rPr>
        <w:t xml:space="preserve">is </w:t>
      </w:r>
      <w:r w:rsidR="00D4449C">
        <w:rPr>
          <w:rFonts w:ascii="Times New Roman" w:hAnsi="Times New Roman" w:cs="Times New Roman"/>
          <w:lang w:val="en-US"/>
        </w:rPr>
        <w:t xml:space="preserve">the enactment of </w:t>
      </w:r>
      <w:r w:rsidR="007531F0">
        <w:rPr>
          <w:rFonts w:ascii="Times New Roman" w:hAnsi="Times New Roman" w:cs="Times New Roman"/>
          <w:lang w:val="en-US"/>
        </w:rPr>
        <w:t xml:space="preserve">the </w:t>
      </w:r>
      <w:r w:rsidR="00D4449C">
        <w:rPr>
          <w:rFonts w:ascii="Times New Roman" w:hAnsi="Times New Roman" w:cs="Times New Roman"/>
          <w:lang w:val="en-US"/>
        </w:rPr>
        <w:t xml:space="preserve">beating of an anonymous man. </w:t>
      </w:r>
      <w:proofErr w:type="spellStart"/>
      <w:r w:rsidR="00D4449C">
        <w:rPr>
          <w:rFonts w:ascii="Times New Roman" w:hAnsi="Times New Roman" w:cs="Times New Roman"/>
          <w:lang w:val="en-US"/>
        </w:rPr>
        <w:t>Trezise</w:t>
      </w:r>
      <w:proofErr w:type="spellEnd"/>
      <w:r w:rsidR="00D4449C">
        <w:rPr>
          <w:rFonts w:ascii="Times New Roman" w:hAnsi="Times New Roman" w:cs="Times New Roman"/>
          <w:lang w:val="en-US"/>
        </w:rPr>
        <w:t xml:space="preserve"> focuses on the painfulness of watching the beating, which was both clearly staged and at the same time affectively overwhelming in its ‘realness.’</w:t>
      </w:r>
      <w:r w:rsidR="00B24DE9">
        <w:rPr>
          <w:rFonts w:ascii="Times New Roman" w:hAnsi="Times New Roman" w:cs="Times New Roman"/>
          <w:lang w:val="en-US"/>
        </w:rPr>
        <w:t xml:space="preserve"> </w:t>
      </w:r>
      <w:r w:rsidR="00D4449C">
        <w:rPr>
          <w:rFonts w:ascii="Times New Roman" w:hAnsi="Times New Roman" w:cs="Times New Roman"/>
          <w:lang w:val="en-US"/>
        </w:rPr>
        <w:t>In particular</w:t>
      </w:r>
      <w:r w:rsidR="00D8555E">
        <w:rPr>
          <w:rFonts w:ascii="Times New Roman" w:hAnsi="Times New Roman" w:cs="Times New Roman"/>
          <w:lang w:val="en-US"/>
        </w:rPr>
        <w:t>,</w:t>
      </w:r>
      <w:r w:rsidR="00D4449C">
        <w:rPr>
          <w:rFonts w:ascii="Times New Roman" w:hAnsi="Times New Roman" w:cs="Times New Roman"/>
          <w:lang w:val="en-US"/>
        </w:rPr>
        <w:t xml:space="preserve"> she </w:t>
      </w:r>
      <w:r w:rsidR="00D8555E">
        <w:rPr>
          <w:rFonts w:ascii="Times New Roman" w:hAnsi="Times New Roman" w:cs="Times New Roman"/>
          <w:lang w:val="en-US"/>
        </w:rPr>
        <w:t xml:space="preserve">recalls </w:t>
      </w:r>
      <w:r w:rsidR="00D4449C">
        <w:rPr>
          <w:rFonts w:ascii="Times New Roman" w:hAnsi="Times New Roman" w:cs="Times New Roman"/>
          <w:lang w:val="en-US"/>
        </w:rPr>
        <w:t>the amplified sound of the rubber baton</w:t>
      </w:r>
      <w:r w:rsidR="00184B49">
        <w:rPr>
          <w:rFonts w:ascii="Times New Roman" w:hAnsi="Times New Roman" w:cs="Times New Roman"/>
          <w:lang w:val="en-US"/>
        </w:rPr>
        <w:t xml:space="preserve"> hitting the body</w:t>
      </w:r>
      <w:r w:rsidR="0084154C">
        <w:rPr>
          <w:rFonts w:ascii="Times New Roman" w:hAnsi="Times New Roman" w:cs="Times New Roman"/>
          <w:lang w:val="en-US"/>
        </w:rPr>
        <w:t xml:space="preserve">. </w:t>
      </w:r>
      <w:r w:rsidR="00184B49">
        <w:rPr>
          <w:rFonts w:ascii="Times New Roman" w:hAnsi="Times New Roman" w:cs="Times New Roman"/>
          <w:lang w:val="en-US"/>
        </w:rPr>
        <w:t xml:space="preserve">As a reader, </w:t>
      </w:r>
      <w:r w:rsidR="0084154C">
        <w:rPr>
          <w:rFonts w:ascii="Times New Roman" w:hAnsi="Times New Roman" w:cs="Times New Roman"/>
          <w:lang w:val="en-US"/>
        </w:rPr>
        <w:t xml:space="preserve">I </w:t>
      </w:r>
      <w:r w:rsidR="00D8555E">
        <w:rPr>
          <w:rFonts w:ascii="Times New Roman" w:hAnsi="Times New Roman" w:cs="Times New Roman"/>
          <w:lang w:val="en-US"/>
        </w:rPr>
        <w:t>found compelling the way</w:t>
      </w:r>
      <w:r w:rsidR="0084154C">
        <w:rPr>
          <w:rFonts w:ascii="Times New Roman" w:hAnsi="Times New Roman" w:cs="Times New Roman"/>
          <w:lang w:val="en-US"/>
        </w:rPr>
        <w:t xml:space="preserve"> </w:t>
      </w:r>
      <w:r w:rsidR="00D8555E">
        <w:rPr>
          <w:rFonts w:ascii="Times New Roman" w:hAnsi="Times New Roman" w:cs="Times New Roman"/>
          <w:lang w:val="en-US"/>
        </w:rPr>
        <w:t>the</w:t>
      </w:r>
      <w:r w:rsidR="008415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154C">
        <w:rPr>
          <w:rFonts w:ascii="Times New Roman" w:hAnsi="Times New Roman" w:cs="Times New Roman"/>
          <w:lang w:val="en-US"/>
        </w:rPr>
        <w:t>viscerality</w:t>
      </w:r>
      <w:proofErr w:type="spellEnd"/>
      <w:r w:rsidR="0084154C">
        <w:rPr>
          <w:rFonts w:ascii="Times New Roman" w:hAnsi="Times New Roman" w:cs="Times New Roman"/>
          <w:lang w:val="en-US"/>
        </w:rPr>
        <w:t xml:space="preserve"> of the sound ‘spilled’ </w:t>
      </w:r>
      <w:r w:rsidR="00D8555E">
        <w:rPr>
          <w:rFonts w:ascii="Times New Roman" w:hAnsi="Times New Roman" w:cs="Times New Roman"/>
          <w:lang w:val="en-US"/>
        </w:rPr>
        <w:t>across media</w:t>
      </w:r>
      <w:r w:rsidR="00546ADA">
        <w:rPr>
          <w:rFonts w:ascii="Times New Roman" w:hAnsi="Times New Roman" w:cs="Times New Roman"/>
          <w:lang w:val="en-US"/>
        </w:rPr>
        <w:t>,</w:t>
      </w:r>
      <w:r w:rsidR="00D8555E">
        <w:rPr>
          <w:rFonts w:ascii="Times New Roman" w:hAnsi="Times New Roman" w:cs="Times New Roman"/>
          <w:lang w:val="en-US"/>
        </w:rPr>
        <w:t xml:space="preserve"> creating what theatre scholar </w:t>
      </w:r>
      <w:r w:rsidR="0084154C">
        <w:rPr>
          <w:rFonts w:ascii="Times New Roman" w:hAnsi="Times New Roman" w:cs="Times New Roman"/>
          <w:lang w:val="en-US"/>
        </w:rPr>
        <w:t>Caroline Wake</w:t>
      </w:r>
      <w:r w:rsidR="00D8555E">
        <w:rPr>
          <w:rFonts w:ascii="Times New Roman" w:hAnsi="Times New Roman" w:cs="Times New Roman"/>
          <w:lang w:val="en-US"/>
        </w:rPr>
        <w:t xml:space="preserve"> describes as</w:t>
      </w:r>
      <w:r w:rsidR="0084154C">
        <w:rPr>
          <w:rFonts w:ascii="Times New Roman" w:hAnsi="Times New Roman" w:cs="Times New Roman"/>
          <w:lang w:val="en-US"/>
        </w:rPr>
        <w:t xml:space="preserve"> a kind of tertiary witnessing</w:t>
      </w:r>
      <w:r w:rsidR="00D8555E">
        <w:rPr>
          <w:rFonts w:ascii="Times New Roman" w:hAnsi="Times New Roman" w:cs="Times New Roman"/>
          <w:lang w:val="en-US"/>
        </w:rPr>
        <w:t xml:space="preserve"> in the reader </w:t>
      </w:r>
      <w:r w:rsidR="0084154C">
        <w:rPr>
          <w:rFonts w:ascii="Times New Roman" w:hAnsi="Times New Roman" w:cs="Times New Roman"/>
          <w:lang w:val="en-US"/>
        </w:rPr>
        <w:t xml:space="preserve">through </w:t>
      </w:r>
      <w:r w:rsidR="00D8555E">
        <w:rPr>
          <w:rFonts w:ascii="Times New Roman" w:hAnsi="Times New Roman" w:cs="Times New Roman"/>
          <w:lang w:val="en-US"/>
        </w:rPr>
        <w:t xml:space="preserve">the </w:t>
      </w:r>
      <w:r w:rsidR="0084154C">
        <w:rPr>
          <w:rFonts w:ascii="Times New Roman" w:hAnsi="Times New Roman" w:cs="Times New Roman"/>
          <w:lang w:val="en-US"/>
        </w:rPr>
        <w:t xml:space="preserve">evocation of the effect of the performance on </w:t>
      </w:r>
      <w:r w:rsidR="00D8555E">
        <w:rPr>
          <w:rFonts w:ascii="Times New Roman" w:hAnsi="Times New Roman" w:cs="Times New Roman"/>
          <w:lang w:val="en-US"/>
        </w:rPr>
        <w:t>the original spectator</w:t>
      </w:r>
      <w:r w:rsidR="0084154C">
        <w:rPr>
          <w:rFonts w:ascii="Times New Roman" w:hAnsi="Times New Roman" w:cs="Times New Roman"/>
          <w:lang w:val="en-US"/>
        </w:rPr>
        <w:t>.</w:t>
      </w:r>
      <w:r w:rsidR="00546ADA">
        <w:rPr>
          <w:rStyle w:val="EndnoteReference"/>
          <w:rFonts w:ascii="Times New Roman" w:hAnsi="Times New Roman" w:cs="Times New Roman"/>
          <w:lang w:val="en-US"/>
        </w:rPr>
        <w:endnoteReference w:id="2"/>
      </w:r>
      <w:r w:rsidR="008415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8555E">
        <w:rPr>
          <w:rFonts w:ascii="Times New Roman" w:hAnsi="Times New Roman" w:cs="Times New Roman"/>
          <w:lang w:val="en-US"/>
        </w:rPr>
        <w:t>Trezise</w:t>
      </w:r>
      <w:proofErr w:type="spellEnd"/>
      <w:r w:rsidR="0084154C">
        <w:rPr>
          <w:rFonts w:ascii="Times New Roman" w:hAnsi="Times New Roman" w:cs="Times New Roman"/>
          <w:lang w:val="en-US"/>
        </w:rPr>
        <w:t xml:space="preserve"> writes that the effect of </w:t>
      </w:r>
      <w:r w:rsidR="00B036CB">
        <w:rPr>
          <w:rFonts w:ascii="Times New Roman" w:hAnsi="Times New Roman" w:cs="Times New Roman"/>
          <w:lang w:val="en-US"/>
        </w:rPr>
        <w:t xml:space="preserve">the beating was a kind of ‘affective listening’ (154) where </w:t>
      </w:r>
      <w:r w:rsidR="00D8555E">
        <w:rPr>
          <w:rFonts w:ascii="Times New Roman" w:hAnsi="Times New Roman" w:cs="Times New Roman"/>
          <w:lang w:val="en-US"/>
        </w:rPr>
        <w:t xml:space="preserve">her own </w:t>
      </w:r>
      <w:r w:rsidR="00184B49">
        <w:rPr>
          <w:rFonts w:ascii="Times New Roman" w:hAnsi="Times New Roman" w:cs="Times New Roman"/>
          <w:lang w:val="en-US"/>
        </w:rPr>
        <w:t>‘sensorial subjectivity’ (155) wa</w:t>
      </w:r>
      <w:r w:rsidR="00B036CB">
        <w:rPr>
          <w:rFonts w:ascii="Times New Roman" w:hAnsi="Times New Roman" w:cs="Times New Roman"/>
          <w:lang w:val="en-US"/>
        </w:rPr>
        <w:t xml:space="preserve">s revealed. </w:t>
      </w:r>
      <w:r w:rsidR="00D8555E">
        <w:rPr>
          <w:rFonts w:ascii="Times New Roman" w:hAnsi="Times New Roman" w:cs="Times New Roman"/>
          <w:lang w:val="en-US"/>
        </w:rPr>
        <w:t>She</w:t>
      </w:r>
      <w:r w:rsidR="00B036CB">
        <w:rPr>
          <w:rFonts w:ascii="Times New Roman" w:hAnsi="Times New Roman" w:cs="Times New Roman"/>
          <w:lang w:val="en-US"/>
        </w:rPr>
        <w:t xml:space="preserve"> notes that many spectators walked out of the performance, unable to cope with the ‘pain’ of acting as witness to </w:t>
      </w:r>
      <w:r w:rsidR="00D8555E">
        <w:rPr>
          <w:rFonts w:ascii="Times New Roman" w:hAnsi="Times New Roman" w:cs="Times New Roman"/>
          <w:lang w:val="en-US"/>
        </w:rPr>
        <w:t xml:space="preserve">such a </w:t>
      </w:r>
      <w:r w:rsidR="00B036CB">
        <w:rPr>
          <w:rFonts w:ascii="Times New Roman" w:hAnsi="Times New Roman" w:cs="Times New Roman"/>
          <w:lang w:val="en-US"/>
        </w:rPr>
        <w:t xml:space="preserve">violent spectacle. </w:t>
      </w:r>
      <w:proofErr w:type="spellStart"/>
      <w:r w:rsidR="00B036CB">
        <w:rPr>
          <w:rFonts w:ascii="Times New Roman" w:hAnsi="Times New Roman" w:cs="Times New Roman"/>
          <w:lang w:val="en-US"/>
        </w:rPr>
        <w:t>Trezise</w:t>
      </w:r>
      <w:proofErr w:type="spellEnd"/>
      <w:r w:rsidR="00B036CB">
        <w:rPr>
          <w:rFonts w:ascii="Times New Roman" w:hAnsi="Times New Roman" w:cs="Times New Roman"/>
          <w:lang w:val="en-US"/>
        </w:rPr>
        <w:t xml:space="preserve"> stayed </w:t>
      </w:r>
      <w:r w:rsidR="00D8555E">
        <w:rPr>
          <w:rFonts w:ascii="Times New Roman" w:hAnsi="Times New Roman" w:cs="Times New Roman"/>
          <w:lang w:val="en-US"/>
        </w:rPr>
        <w:t xml:space="preserve">to the end of the performance </w:t>
      </w:r>
      <w:r w:rsidR="00B036CB">
        <w:rPr>
          <w:rFonts w:ascii="Times New Roman" w:hAnsi="Times New Roman" w:cs="Times New Roman"/>
          <w:lang w:val="en-US"/>
        </w:rPr>
        <w:t xml:space="preserve">and </w:t>
      </w:r>
      <w:r w:rsidR="00D8555E">
        <w:rPr>
          <w:rFonts w:ascii="Times New Roman" w:hAnsi="Times New Roman" w:cs="Times New Roman"/>
          <w:lang w:val="en-US"/>
        </w:rPr>
        <w:t>subsequently recalls in writing</w:t>
      </w:r>
      <w:r w:rsidR="00B036CB">
        <w:rPr>
          <w:rFonts w:ascii="Times New Roman" w:hAnsi="Times New Roman" w:cs="Times New Roman"/>
          <w:lang w:val="en-US"/>
        </w:rPr>
        <w:t xml:space="preserve"> her self consciousness as </w:t>
      </w:r>
      <w:r w:rsidR="00D8555E">
        <w:rPr>
          <w:rFonts w:ascii="Times New Roman" w:hAnsi="Times New Roman" w:cs="Times New Roman"/>
          <w:lang w:val="en-US"/>
        </w:rPr>
        <w:t xml:space="preserve">a </w:t>
      </w:r>
      <w:r w:rsidR="00B036CB">
        <w:rPr>
          <w:rFonts w:ascii="Times New Roman" w:hAnsi="Times New Roman" w:cs="Times New Roman"/>
          <w:lang w:val="en-US"/>
        </w:rPr>
        <w:t>spectator</w:t>
      </w:r>
      <w:r w:rsidR="00184B49">
        <w:rPr>
          <w:rFonts w:ascii="Times New Roman" w:hAnsi="Times New Roman" w:cs="Times New Roman"/>
          <w:lang w:val="en-US"/>
        </w:rPr>
        <w:t xml:space="preserve"> </w:t>
      </w:r>
      <w:r w:rsidR="00D8555E">
        <w:rPr>
          <w:rFonts w:ascii="Times New Roman" w:hAnsi="Times New Roman" w:cs="Times New Roman"/>
          <w:lang w:val="en-US"/>
        </w:rPr>
        <w:t>who</w:t>
      </w:r>
      <w:r w:rsidR="00B036CB">
        <w:rPr>
          <w:rFonts w:ascii="Times New Roman" w:hAnsi="Times New Roman" w:cs="Times New Roman"/>
          <w:lang w:val="en-US"/>
        </w:rPr>
        <w:t xml:space="preserve"> hears herself hearing and feels herself feeling: ‘What happens here is a startling process by which, through affect, I simultaneously perceive</w:t>
      </w:r>
      <w:r w:rsidR="00184B49">
        <w:rPr>
          <w:rFonts w:ascii="Times New Roman" w:hAnsi="Times New Roman" w:cs="Times New Roman"/>
          <w:lang w:val="en-US"/>
        </w:rPr>
        <w:t xml:space="preserve"> affect as well as its affect-</w:t>
      </w:r>
      <w:r w:rsidR="00B036CB">
        <w:rPr>
          <w:rFonts w:ascii="Times New Roman" w:hAnsi="Times New Roman" w:cs="Times New Roman"/>
          <w:lang w:val="en-US"/>
        </w:rPr>
        <w:t>effects</w:t>
      </w:r>
      <w:r w:rsidR="00184B49">
        <w:rPr>
          <w:rFonts w:ascii="Times New Roman" w:hAnsi="Times New Roman" w:cs="Times New Roman"/>
          <w:lang w:val="en-US"/>
        </w:rPr>
        <w:t>,</w:t>
      </w:r>
      <w:r w:rsidR="00B036CB">
        <w:rPr>
          <w:rFonts w:ascii="Times New Roman" w:hAnsi="Times New Roman" w:cs="Times New Roman"/>
          <w:lang w:val="en-US"/>
        </w:rPr>
        <w:t xml:space="preserve"> at work</w:t>
      </w:r>
      <w:r w:rsidR="00546ADA">
        <w:rPr>
          <w:rFonts w:ascii="Times New Roman" w:hAnsi="Times New Roman" w:cs="Times New Roman"/>
          <w:lang w:val="en-US"/>
        </w:rPr>
        <w:t>.’ (155)</w:t>
      </w:r>
      <w:r w:rsidR="00B036CB">
        <w:rPr>
          <w:rFonts w:ascii="Times New Roman" w:hAnsi="Times New Roman" w:cs="Times New Roman"/>
          <w:lang w:val="en-US"/>
        </w:rPr>
        <w:t xml:space="preserve"> It is precisely this transformation of perception</w:t>
      </w:r>
      <w:r w:rsidR="00D8555E">
        <w:rPr>
          <w:rFonts w:ascii="Times New Roman" w:hAnsi="Times New Roman" w:cs="Times New Roman"/>
          <w:lang w:val="en-US"/>
        </w:rPr>
        <w:t>—</w:t>
      </w:r>
      <w:r w:rsidR="00B036CB">
        <w:rPr>
          <w:rFonts w:ascii="Times New Roman" w:hAnsi="Times New Roman" w:cs="Times New Roman"/>
          <w:lang w:val="en-US"/>
        </w:rPr>
        <w:t xml:space="preserve">enabled through aesthetic processes grounded in an affectively oriented performance practice </w:t>
      </w:r>
      <w:r w:rsidR="00D8555E">
        <w:rPr>
          <w:rFonts w:ascii="Times New Roman" w:hAnsi="Times New Roman" w:cs="Times New Roman"/>
          <w:lang w:val="en-US"/>
        </w:rPr>
        <w:t>—</w:t>
      </w:r>
      <w:proofErr w:type="gramStart"/>
      <w:r w:rsidR="00B036CB">
        <w:rPr>
          <w:rFonts w:ascii="Times New Roman" w:hAnsi="Times New Roman" w:cs="Times New Roman"/>
          <w:lang w:val="en-US"/>
        </w:rPr>
        <w:t>that</w:t>
      </w:r>
      <w:proofErr w:type="gramEnd"/>
      <w:r w:rsidR="00B036CB">
        <w:rPr>
          <w:rFonts w:ascii="Times New Roman" w:hAnsi="Times New Roman" w:cs="Times New Roman"/>
          <w:lang w:val="en-US"/>
        </w:rPr>
        <w:t xml:space="preserve"> Trezise has been in pursuit of throughout the book. This is ‘spectatorship that hurts’ </w:t>
      </w:r>
      <w:r w:rsidR="004008C3">
        <w:rPr>
          <w:rFonts w:ascii="Times New Roman" w:hAnsi="Times New Roman" w:cs="Times New Roman"/>
          <w:lang w:val="en-US"/>
        </w:rPr>
        <w:t xml:space="preserve">and </w:t>
      </w:r>
      <w:r w:rsidR="00177202">
        <w:rPr>
          <w:rFonts w:ascii="Times New Roman" w:hAnsi="Times New Roman" w:cs="Times New Roman"/>
          <w:lang w:val="en-US"/>
        </w:rPr>
        <w:t>its pain is of a</w:t>
      </w:r>
      <w:r w:rsidR="004008C3">
        <w:rPr>
          <w:rFonts w:ascii="Times New Roman" w:hAnsi="Times New Roman" w:cs="Times New Roman"/>
          <w:lang w:val="en-US"/>
        </w:rPr>
        <w:t>n</w:t>
      </w:r>
      <w:r w:rsidR="00177202">
        <w:rPr>
          <w:rFonts w:ascii="Times New Roman" w:hAnsi="Times New Roman" w:cs="Times New Roman"/>
          <w:lang w:val="en-US"/>
        </w:rPr>
        <w:t xml:space="preserve"> altogether different character to </w:t>
      </w:r>
      <w:r w:rsidR="004008C3">
        <w:rPr>
          <w:rFonts w:ascii="Times New Roman" w:hAnsi="Times New Roman" w:cs="Times New Roman"/>
          <w:lang w:val="en-US"/>
        </w:rPr>
        <w:t xml:space="preserve">that provided by those </w:t>
      </w:r>
      <w:proofErr w:type="spellStart"/>
      <w:r w:rsidR="00177202">
        <w:rPr>
          <w:rFonts w:ascii="Times New Roman" w:hAnsi="Times New Roman" w:cs="Times New Roman"/>
          <w:lang w:val="en-US"/>
        </w:rPr>
        <w:t>commodified</w:t>
      </w:r>
      <w:proofErr w:type="spellEnd"/>
      <w:r w:rsidR="00177202">
        <w:rPr>
          <w:rFonts w:ascii="Times New Roman" w:hAnsi="Times New Roman" w:cs="Times New Roman"/>
          <w:lang w:val="en-US"/>
        </w:rPr>
        <w:t xml:space="preserve"> trauma experiences </w:t>
      </w:r>
      <w:r w:rsidR="004008C3">
        <w:rPr>
          <w:rFonts w:ascii="Times New Roman" w:hAnsi="Times New Roman" w:cs="Times New Roman"/>
          <w:lang w:val="en-US"/>
        </w:rPr>
        <w:t>that reassure the self-certain subject of the moral landscape on which they stand and feel.</w:t>
      </w:r>
    </w:p>
    <w:p w14:paraId="38E672DE" w14:textId="77777777" w:rsidR="00483DFC" w:rsidRDefault="00483DFC">
      <w:pPr>
        <w:rPr>
          <w:rFonts w:ascii="Times New Roman" w:hAnsi="Times New Roman" w:cs="Times New Roman"/>
          <w:lang w:val="en-US"/>
        </w:rPr>
      </w:pPr>
    </w:p>
    <w:p w14:paraId="193D4A82" w14:textId="4FAC630C" w:rsidR="001B5B74" w:rsidRDefault="002F56E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Trezise’s</w:t>
      </w:r>
      <w:proofErr w:type="spellEnd"/>
      <w:r>
        <w:rPr>
          <w:rFonts w:ascii="Times New Roman" w:hAnsi="Times New Roman" w:cs="Times New Roman"/>
          <w:lang w:val="en-US"/>
        </w:rPr>
        <w:t xml:space="preserve"> arguments are highly complex</w:t>
      </w:r>
      <w:r w:rsidR="004008C3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 xml:space="preserve">her analysis of the centrality of memory and trauma affects to the construction of selfhood in a neoliberal and increasingly technologically mediated era is compelling. </w:t>
      </w:r>
      <w:r w:rsidR="004008C3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book not only </w:t>
      </w:r>
      <w:r w:rsidR="004008C3">
        <w:rPr>
          <w:rFonts w:ascii="Times New Roman" w:hAnsi="Times New Roman" w:cs="Times New Roman"/>
          <w:lang w:val="en-US"/>
        </w:rPr>
        <w:t xml:space="preserve">identifies </w:t>
      </w:r>
      <w:r>
        <w:rPr>
          <w:rFonts w:ascii="Times New Roman" w:hAnsi="Times New Roman" w:cs="Times New Roman"/>
          <w:lang w:val="en-US"/>
        </w:rPr>
        <w:t xml:space="preserve">the phenomena of ‘feeling in cultures of memory’ but also begins to move towards thinking beyond this regime. </w:t>
      </w:r>
      <w:r w:rsidR="004008C3">
        <w:rPr>
          <w:rFonts w:ascii="Times New Roman" w:hAnsi="Times New Roman" w:cs="Times New Roman"/>
          <w:lang w:val="en-US"/>
        </w:rPr>
        <w:t>To end</w:t>
      </w:r>
      <w:r w:rsidR="00546ADA">
        <w:rPr>
          <w:rFonts w:ascii="Times New Roman" w:hAnsi="Times New Roman" w:cs="Times New Roman"/>
          <w:lang w:val="en-US"/>
        </w:rPr>
        <w:t>,</w:t>
      </w:r>
      <w:r w:rsidR="004008C3">
        <w:rPr>
          <w:rFonts w:ascii="Times New Roman" w:hAnsi="Times New Roman" w:cs="Times New Roman"/>
          <w:lang w:val="en-US"/>
        </w:rPr>
        <w:t xml:space="preserve"> let me return to one of </w:t>
      </w:r>
      <w:r w:rsidR="00835FD3">
        <w:rPr>
          <w:rFonts w:ascii="Times New Roman" w:hAnsi="Times New Roman" w:cs="Times New Roman"/>
          <w:lang w:val="en-US"/>
        </w:rPr>
        <w:t xml:space="preserve">the </w:t>
      </w:r>
      <w:r w:rsidR="004008C3">
        <w:rPr>
          <w:rFonts w:ascii="Times New Roman" w:hAnsi="Times New Roman" w:cs="Times New Roman"/>
          <w:lang w:val="en-US"/>
        </w:rPr>
        <w:t xml:space="preserve">questions I raised at the outset of this review: </w:t>
      </w:r>
      <w:r w:rsidR="007357EA" w:rsidRPr="001B5B74">
        <w:rPr>
          <w:rFonts w:ascii="Times New Roman" w:hAnsi="Times New Roman" w:cs="Times New Roman"/>
          <w:lang w:val="en-US"/>
        </w:rPr>
        <w:t>is</w:t>
      </w:r>
      <w:r w:rsidR="004008C3">
        <w:rPr>
          <w:rFonts w:ascii="Times New Roman" w:hAnsi="Times New Roman" w:cs="Times New Roman"/>
          <w:lang w:val="en-US"/>
        </w:rPr>
        <w:t xml:space="preserve"> it</w:t>
      </w:r>
      <w:r w:rsidR="007357EA" w:rsidRPr="001B5B74">
        <w:rPr>
          <w:rFonts w:ascii="Times New Roman" w:hAnsi="Times New Roman" w:cs="Times New Roman"/>
          <w:lang w:val="en-US"/>
        </w:rPr>
        <w:t xml:space="preserve"> possible to hold violent structures and ideologies to account without ‘doing violence’ to spectators </w:t>
      </w:r>
      <w:r w:rsidR="004008C3">
        <w:rPr>
          <w:rFonts w:ascii="Times New Roman" w:hAnsi="Times New Roman" w:cs="Times New Roman"/>
          <w:lang w:val="en-US"/>
        </w:rPr>
        <w:t>through an</w:t>
      </w:r>
      <w:r w:rsidR="007357EA" w:rsidRPr="001B5B74">
        <w:rPr>
          <w:rFonts w:ascii="Times New Roman" w:hAnsi="Times New Roman" w:cs="Times New Roman"/>
          <w:lang w:val="en-US"/>
        </w:rPr>
        <w:t xml:space="preserve"> aesthetics of assault</w:t>
      </w:r>
      <w:r w:rsidR="004008C3">
        <w:rPr>
          <w:rFonts w:ascii="Times New Roman" w:hAnsi="Times New Roman" w:cs="Times New Roman"/>
          <w:lang w:val="en-US"/>
        </w:rPr>
        <w:t>?</w:t>
      </w:r>
      <w:r w:rsidR="00B24DE9">
        <w:rPr>
          <w:rFonts w:ascii="Times New Roman" w:hAnsi="Times New Roman" w:cs="Times New Roman"/>
          <w:lang w:val="en-US"/>
        </w:rPr>
        <w:t xml:space="preserve"> </w:t>
      </w:r>
      <w:r w:rsidR="001B5B74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="001B5B74" w:rsidRPr="001B5B74">
        <w:rPr>
          <w:rFonts w:ascii="Times New Roman" w:hAnsi="Times New Roman" w:cs="Times New Roman"/>
          <w:i/>
          <w:lang w:val="en-US"/>
        </w:rPr>
        <w:t>Dissensus</w:t>
      </w:r>
      <w:proofErr w:type="spellEnd"/>
      <w:r w:rsidR="0045013A">
        <w:rPr>
          <w:rFonts w:ascii="Times New Roman" w:hAnsi="Times New Roman" w:cs="Times New Roman"/>
          <w:i/>
          <w:lang w:val="en-US"/>
        </w:rPr>
        <w:t>: On Politics and Aesthetics</w:t>
      </w:r>
      <w:r w:rsidR="001B5B74">
        <w:rPr>
          <w:rFonts w:ascii="Times New Roman" w:hAnsi="Times New Roman" w:cs="Times New Roman"/>
          <w:lang w:val="en-US"/>
        </w:rPr>
        <w:t xml:space="preserve">, </w:t>
      </w:r>
      <w:r w:rsidR="001B5B74" w:rsidRPr="001B5B74">
        <w:rPr>
          <w:rFonts w:ascii="Times New Roman" w:hAnsi="Times New Roman" w:cs="Times New Roman"/>
          <w:lang w:val="en-US"/>
        </w:rPr>
        <w:t xml:space="preserve">Jacques </w:t>
      </w:r>
      <w:r w:rsidR="001B5B74" w:rsidRPr="001B5B74">
        <w:rPr>
          <w:rFonts w:ascii="Times New Roman" w:eastAsia="Times New Roman" w:hAnsi="Times New Roman" w:cs="Times New Roman"/>
        </w:rPr>
        <w:t xml:space="preserve">Rancière, drawing on Bertolt Brecht’s writing, </w:t>
      </w:r>
      <w:r w:rsidR="001B5B74">
        <w:rPr>
          <w:rFonts w:ascii="Times New Roman" w:eastAsia="Times New Roman" w:hAnsi="Times New Roman" w:cs="Times New Roman"/>
        </w:rPr>
        <w:t xml:space="preserve">suggests that the </w:t>
      </w:r>
      <w:r w:rsidR="001B5B74" w:rsidRPr="001B5B74">
        <w:rPr>
          <w:rFonts w:ascii="Times New Roman" w:eastAsia="Times New Roman" w:hAnsi="Times New Roman" w:cs="Times New Roman"/>
        </w:rPr>
        <w:t xml:space="preserve">language of ethics woven through contemporary art and politics </w:t>
      </w:r>
      <w:r w:rsidR="001B5B74">
        <w:rPr>
          <w:rFonts w:ascii="Times New Roman" w:eastAsia="Times New Roman" w:hAnsi="Times New Roman" w:cs="Times New Roman"/>
        </w:rPr>
        <w:t xml:space="preserve">is </w:t>
      </w:r>
      <w:r w:rsidR="001B5B74" w:rsidRPr="001B5B74">
        <w:rPr>
          <w:rFonts w:ascii="Times New Roman" w:eastAsia="Times New Roman" w:hAnsi="Times New Roman" w:cs="Times New Roman"/>
        </w:rPr>
        <w:t>underpinned by</w:t>
      </w:r>
      <w:r w:rsidR="004008C3">
        <w:rPr>
          <w:rFonts w:ascii="Times New Roman" w:eastAsia="Times New Roman" w:hAnsi="Times New Roman" w:cs="Times New Roman"/>
        </w:rPr>
        <w:t xml:space="preserve"> a</w:t>
      </w:r>
      <w:r w:rsidR="001B5B74" w:rsidRPr="001B5B74">
        <w:rPr>
          <w:rFonts w:ascii="Times New Roman" w:eastAsia="Times New Roman" w:hAnsi="Times New Roman" w:cs="Times New Roman"/>
        </w:rPr>
        <w:t xml:space="preserve"> logic where</w:t>
      </w:r>
      <w:r w:rsidR="00835FD3">
        <w:rPr>
          <w:rFonts w:ascii="Times New Roman" w:eastAsia="Times New Roman" w:hAnsi="Times New Roman" w:cs="Times New Roman"/>
        </w:rPr>
        <w:t xml:space="preserve">by </w:t>
      </w:r>
      <w:r w:rsidR="001B5B74" w:rsidRPr="001B5B74">
        <w:rPr>
          <w:rFonts w:ascii="Times New Roman" w:eastAsia="Times New Roman" w:hAnsi="Times New Roman" w:cs="Times New Roman"/>
        </w:rPr>
        <w:t>‘only violence helps where violence reigns’ (186).</w:t>
      </w:r>
      <w:r w:rsidR="00546ADA">
        <w:rPr>
          <w:rStyle w:val="EndnoteReference"/>
          <w:rFonts w:ascii="Times New Roman" w:eastAsia="Times New Roman" w:hAnsi="Times New Roman" w:cs="Times New Roman"/>
        </w:rPr>
        <w:endnoteReference w:id="3"/>
      </w:r>
      <w:r w:rsidR="001B5B74" w:rsidRPr="001B5B74">
        <w:rPr>
          <w:rFonts w:ascii="Times New Roman" w:eastAsia="Times New Roman" w:hAnsi="Times New Roman" w:cs="Times New Roman"/>
        </w:rPr>
        <w:t xml:space="preserve"> This ethos</w:t>
      </w:r>
      <w:r w:rsidR="0077099A">
        <w:rPr>
          <w:rFonts w:ascii="Times New Roman" w:eastAsia="Times New Roman" w:hAnsi="Times New Roman" w:cs="Times New Roman"/>
        </w:rPr>
        <w:t xml:space="preserve"> </w:t>
      </w:r>
      <w:r w:rsidR="00546ADA">
        <w:rPr>
          <w:rFonts w:ascii="Times New Roman" w:eastAsia="Times New Roman" w:hAnsi="Times New Roman" w:cs="Times New Roman"/>
        </w:rPr>
        <w:t>is characteris</w:t>
      </w:r>
      <w:r w:rsidR="001B5B74" w:rsidRPr="001B5B74">
        <w:rPr>
          <w:rFonts w:ascii="Times New Roman" w:eastAsia="Times New Roman" w:hAnsi="Times New Roman" w:cs="Times New Roman"/>
        </w:rPr>
        <w:t xml:space="preserve">ed by the kind of affective cultures that Trezise </w:t>
      </w:r>
      <w:proofErr w:type="spellStart"/>
      <w:r w:rsidR="001B5B74" w:rsidRPr="001B5B74">
        <w:rPr>
          <w:rFonts w:ascii="Times New Roman" w:eastAsia="Times New Roman" w:hAnsi="Times New Roman" w:cs="Times New Roman"/>
        </w:rPr>
        <w:t>decribes</w:t>
      </w:r>
      <w:proofErr w:type="spellEnd"/>
      <w:r w:rsidR="001B5B74" w:rsidRPr="001B5B74">
        <w:rPr>
          <w:rFonts w:ascii="Times New Roman" w:eastAsia="Times New Roman" w:hAnsi="Times New Roman" w:cs="Times New Roman"/>
        </w:rPr>
        <w:t xml:space="preserve"> where</w:t>
      </w:r>
      <w:r w:rsidR="0077099A">
        <w:rPr>
          <w:rFonts w:ascii="Times New Roman" w:eastAsia="Times New Roman" w:hAnsi="Times New Roman" w:cs="Times New Roman"/>
        </w:rPr>
        <w:t>,</w:t>
      </w:r>
      <w:r w:rsidR="00835FD3">
        <w:rPr>
          <w:rFonts w:ascii="Times New Roman" w:eastAsia="Times New Roman" w:hAnsi="Times New Roman" w:cs="Times New Roman"/>
        </w:rPr>
        <w:t xml:space="preserve"> </w:t>
      </w:r>
      <w:r w:rsidR="001B5B74" w:rsidRPr="001B5B74">
        <w:rPr>
          <w:rFonts w:ascii="Times New Roman" w:eastAsia="Times New Roman" w:hAnsi="Times New Roman" w:cs="Times New Roman"/>
        </w:rPr>
        <w:t xml:space="preserve">in </w:t>
      </w:r>
      <w:proofErr w:type="spellStart"/>
      <w:r w:rsidR="001B5B74" w:rsidRPr="001B5B74">
        <w:rPr>
          <w:rFonts w:ascii="Times New Roman" w:eastAsia="Times New Roman" w:hAnsi="Times New Roman" w:cs="Times New Roman"/>
        </w:rPr>
        <w:t>Ranci</w:t>
      </w:r>
      <w:r w:rsidR="00984195">
        <w:rPr>
          <w:rFonts w:ascii="Times New Roman" w:eastAsia="Times New Roman" w:hAnsi="Times New Roman" w:cs="Times New Roman"/>
        </w:rPr>
        <w:t>è</w:t>
      </w:r>
      <w:r w:rsidR="001B5B74" w:rsidRPr="001B5B74">
        <w:rPr>
          <w:rFonts w:ascii="Times New Roman" w:eastAsia="Times New Roman" w:hAnsi="Times New Roman" w:cs="Times New Roman"/>
        </w:rPr>
        <w:t>re’s</w:t>
      </w:r>
      <w:proofErr w:type="spellEnd"/>
      <w:r w:rsidR="001B5B74" w:rsidRPr="001B5B74">
        <w:rPr>
          <w:rFonts w:ascii="Times New Roman" w:eastAsia="Times New Roman" w:hAnsi="Times New Roman" w:cs="Times New Roman"/>
        </w:rPr>
        <w:t xml:space="preserve"> words, ‘the time turned towards an end to be accomplished</w:t>
      </w:r>
      <w:r w:rsidR="008A7784">
        <w:rPr>
          <w:rFonts w:ascii="Times New Roman" w:eastAsia="Times New Roman" w:hAnsi="Times New Roman" w:cs="Times New Roman"/>
        </w:rPr>
        <w:t>—</w:t>
      </w:r>
      <w:r w:rsidR="001B5B74" w:rsidRPr="001B5B74">
        <w:rPr>
          <w:rFonts w:ascii="Times New Roman" w:eastAsia="Times New Roman" w:hAnsi="Times New Roman" w:cs="Times New Roman"/>
        </w:rPr>
        <w:t xml:space="preserve">progress, emancipation or the </w:t>
      </w:r>
      <w:proofErr w:type="gramStart"/>
      <w:r w:rsidR="001B5B74" w:rsidRPr="001B5B74">
        <w:rPr>
          <w:rFonts w:ascii="Times New Roman" w:eastAsia="Times New Roman" w:hAnsi="Times New Roman" w:cs="Times New Roman"/>
        </w:rPr>
        <w:t>Other</w:t>
      </w:r>
      <w:proofErr w:type="gramEnd"/>
      <w:r w:rsidR="008A7784">
        <w:rPr>
          <w:rFonts w:ascii="Times New Roman" w:eastAsia="Times New Roman" w:hAnsi="Times New Roman" w:cs="Times New Roman"/>
        </w:rPr>
        <w:t>—</w:t>
      </w:r>
      <w:r w:rsidR="001B5B74" w:rsidRPr="001B5B74">
        <w:rPr>
          <w:rFonts w:ascii="Times New Roman" w:eastAsia="Times New Roman" w:hAnsi="Times New Roman" w:cs="Times New Roman"/>
        </w:rPr>
        <w:t>is replaced by that turned towards the catastrophe behind us’.</w:t>
      </w:r>
      <w:r w:rsidR="00546ADA">
        <w:rPr>
          <w:rStyle w:val="EndnoteReference"/>
          <w:rFonts w:ascii="Times New Roman" w:eastAsia="Times New Roman" w:hAnsi="Times New Roman" w:cs="Times New Roman"/>
        </w:rPr>
        <w:endnoteReference w:id="4"/>
      </w:r>
      <w:r w:rsidR="001B5B74" w:rsidRPr="001B5B74">
        <w:rPr>
          <w:rFonts w:ascii="Times New Roman" w:eastAsia="Times New Roman" w:hAnsi="Times New Roman" w:cs="Times New Roman"/>
        </w:rPr>
        <w:t xml:space="preserve"> The result is an aesthetic practice that compulsively performs </w:t>
      </w:r>
      <w:r w:rsidR="008A7784">
        <w:rPr>
          <w:rFonts w:ascii="Times New Roman" w:eastAsia="Times New Roman" w:hAnsi="Times New Roman" w:cs="Times New Roman"/>
        </w:rPr>
        <w:t xml:space="preserve">the </w:t>
      </w:r>
      <w:r w:rsidR="001B5B74" w:rsidRPr="001B5B74">
        <w:rPr>
          <w:rFonts w:ascii="Times New Roman" w:eastAsia="Times New Roman" w:hAnsi="Times New Roman" w:cs="Times New Roman"/>
        </w:rPr>
        <w:t>‘endless work of mourning’.</w:t>
      </w:r>
      <w:r w:rsidR="00546ADA">
        <w:rPr>
          <w:rStyle w:val="EndnoteReference"/>
          <w:rFonts w:ascii="Times New Roman" w:eastAsia="Times New Roman" w:hAnsi="Times New Roman" w:cs="Times New Roman"/>
        </w:rPr>
        <w:endnoteReference w:id="5"/>
      </w:r>
    </w:p>
    <w:p w14:paraId="0519E7CC" w14:textId="77777777" w:rsidR="001B5B74" w:rsidRDefault="001B5B74">
      <w:pPr>
        <w:rPr>
          <w:rFonts w:ascii="Times New Roman" w:eastAsia="Times New Roman" w:hAnsi="Times New Roman" w:cs="Times New Roman"/>
        </w:rPr>
      </w:pPr>
    </w:p>
    <w:p w14:paraId="7E5D1A1A" w14:textId="4D02991F" w:rsidR="00392587" w:rsidRDefault="007357EA">
      <w:pPr>
        <w:rPr>
          <w:rFonts w:ascii="Times New Roman" w:hAnsi="Times New Roman" w:cs="Times New Roman"/>
          <w:lang w:val="en-US"/>
        </w:rPr>
      </w:pPr>
      <w:r w:rsidRPr="001B5B74">
        <w:rPr>
          <w:rFonts w:ascii="Times New Roman" w:hAnsi="Times New Roman" w:cs="Times New Roman"/>
          <w:lang w:val="en-US"/>
        </w:rPr>
        <w:t xml:space="preserve">The image given on the cover of </w:t>
      </w:r>
      <w:proofErr w:type="spellStart"/>
      <w:r w:rsidRPr="001B5B74">
        <w:rPr>
          <w:rFonts w:ascii="Times New Roman" w:hAnsi="Times New Roman" w:cs="Times New Roman"/>
          <w:lang w:val="en-US"/>
        </w:rPr>
        <w:t>Trezise’s</w:t>
      </w:r>
      <w:proofErr w:type="spellEnd"/>
      <w:r w:rsidRPr="001B5B74">
        <w:rPr>
          <w:rFonts w:ascii="Times New Roman" w:hAnsi="Times New Roman" w:cs="Times New Roman"/>
          <w:lang w:val="en-US"/>
        </w:rPr>
        <w:t xml:space="preserve"> book gives a partial reply</w:t>
      </w:r>
      <w:r w:rsidR="001B5B74">
        <w:rPr>
          <w:rFonts w:ascii="Times New Roman" w:hAnsi="Times New Roman" w:cs="Times New Roman"/>
          <w:lang w:val="en-US"/>
        </w:rPr>
        <w:t xml:space="preserve"> to th</w:t>
      </w:r>
      <w:r w:rsidR="008A7784">
        <w:rPr>
          <w:rFonts w:ascii="Times New Roman" w:hAnsi="Times New Roman" w:cs="Times New Roman"/>
          <w:lang w:val="en-US"/>
        </w:rPr>
        <w:t>e</w:t>
      </w:r>
      <w:r w:rsidR="001B5B74">
        <w:rPr>
          <w:rFonts w:ascii="Times New Roman" w:hAnsi="Times New Roman" w:cs="Times New Roman"/>
          <w:lang w:val="en-US"/>
        </w:rPr>
        <w:t xml:space="preserve"> bind</w:t>
      </w:r>
      <w:r w:rsidR="008A77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784">
        <w:rPr>
          <w:rFonts w:ascii="Times New Roman" w:hAnsi="Times New Roman" w:cs="Times New Roman"/>
          <w:lang w:val="en-US"/>
        </w:rPr>
        <w:t>Ranci</w:t>
      </w:r>
      <w:r w:rsidR="00984195">
        <w:rPr>
          <w:rFonts w:ascii="Times New Roman" w:hAnsi="Times New Roman" w:cs="Times New Roman"/>
          <w:lang w:val="en-US"/>
        </w:rPr>
        <w:t>è</w:t>
      </w:r>
      <w:r w:rsidR="008A7784">
        <w:rPr>
          <w:rFonts w:ascii="Times New Roman" w:hAnsi="Times New Roman" w:cs="Times New Roman"/>
          <w:lang w:val="en-US"/>
        </w:rPr>
        <w:t>re</w:t>
      </w:r>
      <w:proofErr w:type="spellEnd"/>
      <w:r w:rsidR="008A7784">
        <w:rPr>
          <w:rFonts w:ascii="Times New Roman" w:hAnsi="Times New Roman" w:cs="Times New Roman"/>
          <w:lang w:val="en-US"/>
        </w:rPr>
        <w:t xml:space="preserve"> identifies.</w:t>
      </w:r>
      <w:r w:rsidRPr="001B5B74">
        <w:rPr>
          <w:rFonts w:ascii="Times New Roman" w:hAnsi="Times New Roman" w:cs="Times New Roman"/>
          <w:lang w:val="en-US"/>
        </w:rPr>
        <w:t xml:space="preserve"> It features a still from </w:t>
      </w:r>
      <w:r w:rsidR="008A7784">
        <w:rPr>
          <w:rFonts w:ascii="Times New Roman" w:hAnsi="Times New Roman" w:cs="Times New Roman"/>
          <w:lang w:val="en-US"/>
        </w:rPr>
        <w:t xml:space="preserve">the video recording of </w:t>
      </w:r>
      <w:proofErr w:type="spellStart"/>
      <w:r w:rsidRPr="001B5B74">
        <w:rPr>
          <w:rFonts w:ascii="Times New Roman" w:hAnsi="Times New Roman" w:cs="Times New Roman"/>
          <w:lang w:val="en-US"/>
        </w:rPr>
        <w:t>Korman’s</w:t>
      </w:r>
      <w:proofErr w:type="spellEnd"/>
      <w:r w:rsidRPr="001B5B74">
        <w:rPr>
          <w:rFonts w:ascii="Times New Roman" w:hAnsi="Times New Roman" w:cs="Times New Roman"/>
          <w:lang w:val="en-US"/>
        </w:rPr>
        <w:t xml:space="preserve"> </w:t>
      </w:r>
      <w:r w:rsidRPr="001B5B74">
        <w:rPr>
          <w:rFonts w:ascii="Times New Roman" w:hAnsi="Times New Roman" w:cs="Times New Roman"/>
          <w:i/>
          <w:lang w:val="en-US"/>
        </w:rPr>
        <w:t>I Will Survive</w:t>
      </w:r>
      <w:r w:rsidR="00A32C59" w:rsidRPr="001B5B74">
        <w:rPr>
          <w:rFonts w:ascii="Times New Roman" w:hAnsi="Times New Roman" w:cs="Times New Roman"/>
          <w:i/>
          <w:lang w:val="en-US"/>
        </w:rPr>
        <w:t>,</w:t>
      </w:r>
      <w:r w:rsidRPr="001B5B74">
        <w:rPr>
          <w:rFonts w:ascii="Times New Roman" w:hAnsi="Times New Roman" w:cs="Times New Roman"/>
          <w:lang w:val="en-US"/>
        </w:rPr>
        <w:t xml:space="preserve"> </w:t>
      </w:r>
      <w:r w:rsidR="00A32C59" w:rsidRPr="001B5B74">
        <w:rPr>
          <w:rFonts w:ascii="Times New Roman" w:hAnsi="Times New Roman" w:cs="Times New Roman"/>
          <w:lang w:val="en-US"/>
        </w:rPr>
        <w:t>which</w:t>
      </w:r>
      <w:r w:rsidRPr="001B5B74">
        <w:rPr>
          <w:rFonts w:ascii="Times New Roman" w:hAnsi="Times New Roman" w:cs="Times New Roman"/>
          <w:lang w:val="en-US"/>
        </w:rPr>
        <w:t xml:space="preserve"> shows her </w:t>
      </w:r>
      <w:r w:rsidR="00A32C59" w:rsidRPr="001B5B74">
        <w:rPr>
          <w:rFonts w:ascii="Times New Roman" w:hAnsi="Times New Roman" w:cs="Times New Roman"/>
          <w:lang w:val="en-US"/>
        </w:rPr>
        <w:t>father and three of his grandchildren</w:t>
      </w:r>
      <w:r w:rsidRPr="001B5B74">
        <w:rPr>
          <w:rFonts w:ascii="Times New Roman" w:hAnsi="Times New Roman" w:cs="Times New Roman"/>
          <w:lang w:val="en-US"/>
        </w:rPr>
        <w:t xml:space="preserve"> </w:t>
      </w:r>
      <w:r w:rsidR="00184B49">
        <w:rPr>
          <w:rFonts w:ascii="Times New Roman" w:hAnsi="Times New Roman" w:cs="Times New Roman"/>
          <w:lang w:val="en-US"/>
        </w:rPr>
        <w:t>dancing at Auschwitz.</w:t>
      </w:r>
      <w:r w:rsidR="00B24D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5FD3">
        <w:rPr>
          <w:rFonts w:ascii="Times New Roman" w:hAnsi="Times New Roman" w:cs="Times New Roman"/>
          <w:lang w:val="en-US"/>
        </w:rPr>
        <w:t>Korman’s</w:t>
      </w:r>
      <w:proofErr w:type="spellEnd"/>
      <w:r w:rsidR="00835FD3" w:rsidRPr="001B5B74">
        <w:rPr>
          <w:rFonts w:ascii="Times New Roman" w:hAnsi="Times New Roman" w:cs="Times New Roman"/>
          <w:lang w:val="en-US"/>
        </w:rPr>
        <w:t xml:space="preserve"> </w:t>
      </w:r>
      <w:r w:rsidR="00A32C59" w:rsidRPr="001B5B74">
        <w:rPr>
          <w:rFonts w:ascii="Times New Roman" w:hAnsi="Times New Roman" w:cs="Times New Roman"/>
          <w:lang w:val="en-US"/>
        </w:rPr>
        <w:t xml:space="preserve">father wears a shirt emblazoned </w:t>
      </w:r>
      <w:r w:rsidR="009C208A">
        <w:rPr>
          <w:rFonts w:ascii="Times New Roman" w:hAnsi="Times New Roman" w:cs="Times New Roman"/>
          <w:lang w:val="en-US"/>
        </w:rPr>
        <w:t>‘</w:t>
      </w:r>
      <w:r w:rsidR="00A32C59" w:rsidRPr="001B5B74">
        <w:rPr>
          <w:rFonts w:ascii="Times New Roman" w:hAnsi="Times New Roman" w:cs="Times New Roman"/>
          <w:lang w:val="en-US"/>
        </w:rPr>
        <w:t>survivor</w:t>
      </w:r>
      <w:r w:rsidR="009C208A">
        <w:rPr>
          <w:rFonts w:ascii="Times New Roman" w:hAnsi="Times New Roman" w:cs="Times New Roman"/>
          <w:lang w:val="en-US"/>
        </w:rPr>
        <w:t>’</w:t>
      </w:r>
      <w:r w:rsidR="00A32C59">
        <w:rPr>
          <w:rFonts w:ascii="Times New Roman" w:hAnsi="Times New Roman" w:cs="Times New Roman"/>
          <w:lang w:val="en-US"/>
        </w:rPr>
        <w:t xml:space="preserve"> and </w:t>
      </w:r>
      <w:r w:rsidR="00835FD3">
        <w:rPr>
          <w:rFonts w:ascii="Times New Roman" w:hAnsi="Times New Roman" w:cs="Times New Roman"/>
          <w:lang w:val="en-US"/>
        </w:rPr>
        <w:t xml:space="preserve">smiles </w:t>
      </w:r>
      <w:r w:rsidR="009C208A">
        <w:rPr>
          <w:rFonts w:ascii="Times New Roman" w:hAnsi="Times New Roman" w:cs="Times New Roman"/>
          <w:lang w:val="en-US"/>
        </w:rPr>
        <w:t xml:space="preserve">directly </w:t>
      </w:r>
      <w:r w:rsidR="00835FD3">
        <w:rPr>
          <w:rFonts w:ascii="Times New Roman" w:hAnsi="Times New Roman" w:cs="Times New Roman"/>
          <w:lang w:val="en-US"/>
        </w:rPr>
        <w:t xml:space="preserve">at </w:t>
      </w:r>
      <w:r w:rsidR="00A32C59">
        <w:rPr>
          <w:rFonts w:ascii="Times New Roman" w:hAnsi="Times New Roman" w:cs="Times New Roman"/>
          <w:lang w:val="en-US"/>
        </w:rPr>
        <w:t>the camera</w:t>
      </w:r>
      <w:r w:rsidR="00835FD3">
        <w:rPr>
          <w:rFonts w:ascii="Times New Roman" w:hAnsi="Times New Roman" w:cs="Times New Roman"/>
          <w:lang w:val="en-US"/>
        </w:rPr>
        <w:t xml:space="preserve">. Alongside him, </w:t>
      </w:r>
      <w:r w:rsidR="00A32C59">
        <w:rPr>
          <w:rFonts w:ascii="Times New Roman" w:hAnsi="Times New Roman" w:cs="Times New Roman"/>
          <w:lang w:val="en-US"/>
        </w:rPr>
        <w:t xml:space="preserve">three </w:t>
      </w:r>
      <w:r w:rsidR="00835FD3">
        <w:rPr>
          <w:rFonts w:ascii="Times New Roman" w:hAnsi="Times New Roman" w:cs="Times New Roman"/>
          <w:lang w:val="en-US"/>
        </w:rPr>
        <w:t xml:space="preserve">of his </w:t>
      </w:r>
      <w:r w:rsidR="00A32C59">
        <w:rPr>
          <w:rFonts w:ascii="Times New Roman" w:hAnsi="Times New Roman" w:cs="Times New Roman"/>
          <w:lang w:val="en-US"/>
        </w:rPr>
        <w:t xml:space="preserve">grandchildren </w:t>
      </w:r>
      <w:r w:rsidR="00835FD3">
        <w:rPr>
          <w:rFonts w:ascii="Times New Roman" w:hAnsi="Times New Roman" w:cs="Times New Roman"/>
          <w:lang w:val="en-US"/>
        </w:rPr>
        <w:t xml:space="preserve">dance in profile each wearing shirts </w:t>
      </w:r>
      <w:r w:rsidR="00A32C59">
        <w:rPr>
          <w:rFonts w:ascii="Times New Roman" w:hAnsi="Times New Roman" w:cs="Times New Roman"/>
          <w:lang w:val="en-US"/>
        </w:rPr>
        <w:t>that read ‘third gen’</w:t>
      </w:r>
      <w:r w:rsidR="00546ADA">
        <w:rPr>
          <w:rFonts w:ascii="Times New Roman" w:hAnsi="Times New Roman" w:cs="Times New Roman"/>
          <w:lang w:val="en-US"/>
        </w:rPr>
        <w:t>.</w:t>
      </w:r>
      <w:r w:rsidR="00835FD3">
        <w:rPr>
          <w:rFonts w:ascii="Times New Roman" w:hAnsi="Times New Roman" w:cs="Times New Roman"/>
          <w:lang w:val="en-US"/>
        </w:rPr>
        <w:t xml:space="preserve"> Even in freeze-frame this image captures </w:t>
      </w:r>
      <w:r w:rsidR="00A32C59">
        <w:rPr>
          <w:rFonts w:ascii="Times New Roman" w:hAnsi="Times New Roman" w:cs="Times New Roman"/>
          <w:lang w:val="en-US"/>
        </w:rPr>
        <w:t>the joy of life, its persistence and literal regeneration</w:t>
      </w:r>
      <w:r w:rsidR="009C208A">
        <w:rPr>
          <w:rFonts w:ascii="Times New Roman" w:hAnsi="Times New Roman" w:cs="Times New Roman"/>
          <w:lang w:val="en-US"/>
        </w:rPr>
        <w:t>,</w:t>
      </w:r>
      <w:r w:rsidR="00A32C59">
        <w:rPr>
          <w:rFonts w:ascii="Times New Roman" w:hAnsi="Times New Roman" w:cs="Times New Roman"/>
          <w:lang w:val="en-US"/>
        </w:rPr>
        <w:t xml:space="preserve"> </w:t>
      </w:r>
      <w:r w:rsidR="00835FD3">
        <w:rPr>
          <w:rFonts w:ascii="Times New Roman" w:hAnsi="Times New Roman" w:cs="Times New Roman"/>
          <w:lang w:val="en-US"/>
        </w:rPr>
        <w:t>alongside the</w:t>
      </w:r>
      <w:r w:rsidR="009C208A">
        <w:rPr>
          <w:rFonts w:ascii="Times New Roman" w:hAnsi="Times New Roman" w:cs="Times New Roman"/>
          <w:lang w:val="en-US"/>
        </w:rPr>
        <w:t xml:space="preserve"> loss </w:t>
      </w:r>
      <w:r w:rsidR="00A32C59">
        <w:rPr>
          <w:rFonts w:ascii="Times New Roman" w:hAnsi="Times New Roman" w:cs="Times New Roman"/>
          <w:lang w:val="en-US"/>
        </w:rPr>
        <w:t xml:space="preserve">that makes </w:t>
      </w:r>
      <w:r w:rsidR="00835FD3">
        <w:rPr>
          <w:rFonts w:ascii="Times New Roman" w:hAnsi="Times New Roman" w:cs="Times New Roman"/>
          <w:lang w:val="en-US"/>
        </w:rPr>
        <w:t>it</w:t>
      </w:r>
      <w:r w:rsidR="00A32C59">
        <w:rPr>
          <w:rFonts w:ascii="Times New Roman" w:hAnsi="Times New Roman" w:cs="Times New Roman"/>
          <w:lang w:val="en-US"/>
        </w:rPr>
        <w:t xml:space="preserve"> all the more palpable. Here the long reach of pain is acknowledged yet overcome </w:t>
      </w:r>
      <w:r w:rsidR="00FF0A2E">
        <w:rPr>
          <w:rFonts w:ascii="Times New Roman" w:hAnsi="Times New Roman" w:cs="Times New Roman"/>
          <w:lang w:val="en-US"/>
        </w:rPr>
        <w:t xml:space="preserve">in </w:t>
      </w:r>
      <w:r w:rsidR="00A32C59">
        <w:rPr>
          <w:rFonts w:ascii="Times New Roman" w:hAnsi="Times New Roman" w:cs="Times New Roman"/>
          <w:lang w:val="en-US"/>
        </w:rPr>
        <w:t xml:space="preserve">an unwillingness to defer to </w:t>
      </w:r>
      <w:r w:rsidR="009C208A">
        <w:rPr>
          <w:rFonts w:ascii="Times New Roman" w:hAnsi="Times New Roman" w:cs="Times New Roman"/>
          <w:lang w:val="en-US"/>
        </w:rPr>
        <w:t>an</w:t>
      </w:r>
      <w:r w:rsidR="00FF0A2E">
        <w:rPr>
          <w:rFonts w:ascii="Times New Roman" w:hAnsi="Times New Roman" w:cs="Times New Roman"/>
          <w:lang w:val="en-US"/>
        </w:rPr>
        <w:t>other</w:t>
      </w:r>
      <w:r w:rsidR="009C208A">
        <w:rPr>
          <w:rFonts w:ascii="Times New Roman" w:hAnsi="Times New Roman" w:cs="Times New Roman"/>
          <w:lang w:val="en-US"/>
        </w:rPr>
        <w:t xml:space="preserve"> </w:t>
      </w:r>
      <w:r w:rsidR="00A32C59">
        <w:rPr>
          <w:rFonts w:ascii="Times New Roman" w:hAnsi="Times New Roman" w:cs="Times New Roman"/>
          <w:lang w:val="en-US"/>
        </w:rPr>
        <w:t xml:space="preserve">economy of feeling. </w:t>
      </w:r>
      <w:r w:rsidR="00A32C59">
        <w:rPr>
          <w:rFonts w:ascii="Times New Roman" w:hAnsi="Times New Roman" w:cs="Times New Roman"/>
          <w:i/>
          <w:lang w:val="en-US"/>
        </w:rPr>
        <w:t xml:space="preserve">#04 </w:t>
      </w:r>
      <w:proofErr w:type="spellStart"/>
      <w:r w:rsidR="00A32C59">
        <w:rPr>
          <w:rFonts w:ascii="Times New Roman" w:hAnsi="Times New Roman" w:cs="Times New Roman"/>
          <w:i/>
          <w:lang w:val="en-US"/>
        </w:rPr>
        <w:t>Bruxelles</w:t>
      </w:r>
      <w:proofErr w:type="spellEnd"/>
      <w:r w:rsidR="009C208A">
        <w:rPr>
          <w:rFonts w:ascii="Times New Roman" w:hAnsi="Times New Roman" w:cs="Times New Roman"/>
          <w:lang w:val="en-US"/>
        </w:rPr>
        <w:t>, on the other hand,</w:t>
      </w:r>
      <w:r w:rsidR="00A32C59">
        <w:rPr>
          <w:rFonts w:ascii="Times New Roman" w:hAnsi="Times New Roman" w:cs="Times New Roman"/>
          <w:i/>
          <w:lang w:val="en-US"/>
        </w:rPr>
        <w:t xml:space="preserve"> </w:t>
      </w:r>
      <w:r w:rsidR="00A32C59">
        <w:rPr>
          <w:rFonts w:ascii="Times New Roman" w:hAnsi="Times New Roman" w:cs="Times New Roman"/>
          <w:lang w:val="en-US"/>
        </w:rPr>
        <w:t xml:space="preserve">creates a violent present in which the </w:t>
      </w:r>
      <w:proofErr w:type="spellStart"/>
      <w:r w:rsidR="00A32C59">
        <w:rPr>
          <w:rFonts w:ascii="Times New Roman" w:hAnsi="Times New Roman" w:cs="Times New Roman"/>
          <w:lang w:val="en-US"/>
        </w:rPr>
        <w:t>unbearab</w:t>
      </w:r>
      <w:r w:rsidR="00546ADA">
        <w:rPr>
          <w:rFonts w:ascii="Times New Roman" w:hAnsi="Times New Roman" w:cs="Times New Roman"/>
          <w:lang w:val="en-US"/>
        </w:rPr>
        <w:t>leness</w:t>
      </w:r>
      <w:proofErr w:type="spellEnd"/>
      <w:r w:rsidR="00A32C59">
        <w:rPr>
          <w:rFonts w:ascii="Times New Roman" w:hAnsi="Times New Roman" w:cs="Times New Roman"/>
          <w:lang w:val="en-US"/>
        </w:rPr>
        <w:t xml:space="preserve"> of the beating </w:t>
      </w:r>
      <w:r w:rsidR="00F317B6">
        <w:rPr>
          <w:rFonts w:ascii="Times New Roman" w:hAnsi="Times New Roman" w:cs="Times New Roman"/>
          <w:lang w:val="en-US"/>
        </w:rPr>
        <w:t xml:space="preserve">shatters </w:t>
      </w:r>
      <w:proofErr w:type="spellStart"/>
      <w:r w:rsidR="00F317B6">
        <w:rPr>
          <w:rFonts w:ascii="Times New Roman" w:hAnsi="Times New Roman" w:cs="Times New Roman"/>
          <w:lang w:val="en-US"/>
        </w:rPr>
        <w:t>spectatorial</w:t>
      </w:r>
      <w:proofErr w:type="spellEnd"/>
      <w:r w:rsidR="00F317B6">
        <w:rPr>
          <w:rFonts w:ascii="Times New Roman" w:hAnsi="Times New Roman" w:cs="Times New Roman"/>
          <w:lang w:val="en-US"/>
        </w:rPr>
        <w:t xml:space="preserve"> complacency through a concurrent absorption </w:t>
      </w:r>
      <w:r w:rsidR="009C208A">
        <w:rPr>
          <w:rFonts w:ascii="Times New Roman" w:hAnsi="Times New Roman" w:cs="Times New Roman"/>
          <w:lang w:val="en-US"/>
        </w:rPr>
        <w:t xml:space="preserve">in </w:t>
      </w:r>
      <w:r w:rsidR="00F317B6">
        <w:rPr>
          <w:rFonts w:ascii="Times New Roman" w:hAnsi="Times New Roman" w:cs="Times New Roman"/>
          <w:lang w:val="en-US"/>
        </w:rPr>
        <w:t xml:space="preserve">and repellence </w:t>
      </w:r>
      <w:r w:rsidR="00FF0A2E">
        <w:rPr>
          <w:rFonts w:ascii="Times New Roman" w:hAnsi="Times New Roman" w:cs="Times New Roman"/>
          <w:lang w:val="en-US"/>
        </w:rPr>
        <w:t xml:space="preserve">from </w:t>
      </w:r>
      <w:r w:rsidR="00F317B6">
        <w:rPr>
          <w:rFonts w:ascii="Times New Roman" w:hAnsi="Times New Roman" w:cs="Times New Roman"/>
          <w:lang w:val="en-US"/>
        </w:rPr>
        <w:t xml:space="preserve">the action. </w:t>
      </w:r>
      <w:r w:rsidR="009C208A">
        <w:rPr>
          <w:rFonts w:ascii="Times New Roman" w:hAnsi="Times New Roman" w:cs="Times New Roman"/>
          <w:lang w:val="en-US"/>
        </w:rPr>
        <w:t xml:space="preserve">In the end, </w:t>
      </w:r>
      <w:r w:rsidR="001B5B74">
        <w:rPr>
          <w:rFonts w:ascii="Times New Roman" w:hAnsi="Times New Roman" w:cs="Times New Roman"/>
          <w:lang w:val="en-US"/>
        </w:rPr>
        <w:t xml:space="preserve">I wonder if the case made by </w:t>
      </w:r>
      <w:proofErr w:type="spellStart"/>
      <w:r w:rsidR="009C208A">
        <w:rPr>
          <w:rFonts w:ascii="Times New Roman" w:hAnsi="Times New Roman" w:cs="Times New Roman"/>
          <w:lang w:val="en-US"/>
        </w:rPr>
        <w:t>Trezise’</w:t>
      </w:r>
      <w:r w:rsidR="00546ADA">
        <w:rPr>
          <w:rFonts w:ascii="Times New Roman" w:hAnsi="Times New Roman" w:cs="Times New Roman"/>
          <w:lang w:val="en-US"/>
        </w:rPr>
        <w:t>s</w:t>
      </w:r>
      <w:proofErr w:type="spellEnd"/>
      <w:r w:rsidR="009C208A">
        <w:rPr>
          <w:rFonts w:ascii="Times New Roman" w:hAnsi="Times New Roman" w:cs="Times New Roman"/>
          <w:lang w:val="en-US"/>
        </w:rPr>
        <w:t xml:space="preserve"> </w:t>
      </w:r>
      <w:r w:rsidR="001B5B74">
        <w:rPr>
          <w:rFonts w:ascii="Times New Roman" w:hAnsi="Times New Roman" w:cs="Times New Roman"/>
          <w:lang w:val="en-US"/>
        </w:rPr>
        <w:t>book</w:t>
      </w:r>
      <w:r w:rsidR="009C208A">
        <w:rPr>
          <w:rFonts w:ascii="Times New Roman" w:hAnsi="Times New Roman" w:cs="Times New Roman"/>
          <w:lang w:val="en-US"/>
        </w:rPr>
        <w:t xml:space="preserve"> </w:t>
      </w:r>
      <w:r w:rsidR="001B5B74">
        <w:rPr>
          <w:rFonts w:ascii="Times New Roman" w:hAnsi="Times New Roman" w:cs="Times New Roman"/>
          <w:lang w:val="en-US"/>
        </w:rPr>
        <w:t>is</w:t>
      </w:r>
      <w:r w:rsidR="00FF0A2E">
        <w:rPr>
          <w:rFonts w:ascii="Times New Roman" w:hAnsi="Times New Roman" w:cs="Times New Roman"/>
          <w:lang w:val="en-US"/>
        </w:rPr>
        <w:t>n’t for</w:t>
      </w:r>
      <w:r w:rsidR="001B5B74">
        <w:rPr>
          <w:rFonts w:ascii="Times New Roman" w:hAnsi="Times New Roman" w:cs="Times New Roman"/>
          <w:lang w:val="en-US"/>
        </w:rPr>
        <w:t xml:space="preserve"> the necessity of both</w:t>
      </w:r>
      <w:r w:rsidR="00512662">
        <w:rPr>
          <w:rFonts w:ascii="Times New Roman" w:hAnsi="Times New Roman" w:cs="Times New Roman"/>
          <w:lang w:val="en-US"/>
        </w:rPr>
        <w:t xml:space="preserve"> integrative and shattering</w:t>
      </w:r>
      <w:r w:rsidR="009C208A">
        <w:rPr>
          <w:rFonts w:ascii="Times New Roman" w:hAnsi="Times New Roman" w:cs="Times New Roman"/>
          <w:lang w:val="en-US"/>
        </w:rPr>
        <w:t xml:space="preserve"> aesthetics,</w:t>
      </w:r>
      <w:r w:rsidR="00512662">
        <w:rPr>
          <w:rFonts w:ascii="Times New Roman" w:hAnsi="Times New Roman" w:cs="Times New Roman"/>
          <w:lang w:val="en-US"/>
        </w:rPr>
        <w:t xml:space="preserve"> and </w:t>
      </w:r>
      <w:r w:rsidR="009C208A">
        <w:rPr>
          <w:rFonts w:ascii="Times New Roman" w:hAnsi="Times New Roman" w:cs="Times New Roman"/>
          <w:lang w:val="en-US"/>
        </w:rPr>
        <w:t xml:space="preserve">the </w:t>
      </w:r>
      <w:r w:rsidR="00512662">
        <w:rPr>
          <w:rFonts w:ascii="Times New Roman" w:hAnsi="Times New Roman" w:cs="Times New Roman"/>
          <w:lang w:val="en-US"/>
        </w:rPr>
        <w:t>restless</w:t>
      </w:r>
      <w:r w:rsidR="00FF0A2E">
        <w:rPr>
          <w:rFonts w:ascii="Times New Roman" w:hAnsi="Times New Roman" w:cs="Times New Roman"/>
          <w:lang w:val="en-US"/>
        </w:rPr>
        <w:t>,</w:t>
      </w:r>
      <w:r w:rsidR="00512662">
        <w:rPr>
          <w:rFonts w:ascii="Times New Roman" w:hAnsi="Times New Roman" w:cs="Times New Roman"/>
          <w:lang w:val="en-US"/>
        </w:rPr>
        <w:t xml:space="preserve"> relentless </w:t>
      </w:r>
      <w:r w:rsidR="009C208A">
        <w:rPr>
          <w:rFonts w:ascii="Times New Roman" w:hAnsi="Times New Roman" w:cs="Times New Roman"/>
          <w:lang w:val="en-US"/>
        </w:rPr>
        <w:t xml:space="preserve">movement that can be traced </w:t>
      </w:r>
      <w:r w:rsidR="00512662">
        <w:rPr>
          <w:rFonts w:ascii="Times New Roman" w:hAnsi="Times New Roman" w:cs="Times New Roman"/>
          <w:lang w:val="en-US"/>
        </w:rPr>
        <w:t xml:space="preserve">between </w:t>
      </w:r>
      <w:r w:rsidR="009C208A">
        <w:rPr>
          <w:rFonts w:ascii="Times New Roman" w:hAnsi="Times New Roman" w:cs="Times New Roman"/>
          <w:lang w:val="en-US"/>
        </w:rPr>
        <w:t>them</w:t>
      </w:r>
      <w:r w:rsidR="00512662">
        <w:rPr>
          <w:rFonts w:ascii="Times New Roman" w:hAnsi="Times New Roman" w:cs="Times New Roman"/>
          <w:lang w:val="en-US"/>
        </w:rPr>
        <w:t>.</w:t>
      </w:r>
    </w:p>
    <w:p w14:paraId="7EBC4378" w14:textId="77777777" w:rsidR="00512662" w:rsidRDefault="00512662">
      <w:pPr>
        <w:rPr>
          <w:rFonts w:ascii="Times New Roman" w:hAnsi="Times New Roman" w:cs="Times New Roman"/>
          <w:lang w:val="en-US"/>
        </w:rPr>
      </w:pPr>
    </w:p>
    <w:p w14:paraId="2289B7A8" w14:textId="4B4C52EE" w:rsidR="00546ADA" w:rsidRDefault="00546ADA">
      <w:pPr>
        <w:rPr>
          <w:rFonts w:ascii="Times New Roman" w:hAnsi="Times New Roman" w:cs="Times New Roman"/>
          <w:lang w:val="en-US"/>
        </w:rPr>
      </w:pPr>
      <w:r w:rsidRPr="00A46BD1">
        <w:rPr>
          <w:rFonts w:ascii="Times New Roman" w:hAnsi="Times New Roman" w:cs="Times New Roman"/>
        </w:rPr>
        <w:t xml:space="preserve">Emma Willis is a lecturer in </w:t>
      </w:r>
      <w:r>
        <w:rPr>
          <w:rFonts w:ascii="Times New Roman" w:hAnsi="Times New Roman" w:cs="Times New Roman"/>
        </w:rPr>
        <w:t>d</w:t>
      </w:r>
      <w:r w:rsidRPr="00A46BD1">
        <w:rPr>
          <w:rFonts w:ascii="Times New Roman" w:hAnsi="Times New Roman" w:cs="Times New Roman"/>
        </w:rPr>
        <w:t>rama at the University of Auckla</w:t>
      </w:r>
      <w:r>
        <w:rPr>
          <w:rFonts w:ascii="Times New Roman" w:hAnsi="Times New Roman" w:cs="Times New Roman"/>
        </w:rPr>
        <w:t>nd. Recent publications include</w:t>
      </w:r>
      <w:r w:rsidRPr="00A46BD1">
        <w:rPr>
          <w:rFonts w:ascii="Times New Roman" w:hAnsi="Times New Roman" w:cs="Times New Roman"/>
        </w:rPr>
        <w:t xml:space="preserve"> </w:t>
      </w:r>
      <w:r w:rsidRPr="00A46BD1">
        <w:rPr>
          <w:rFonts w:ascii="Times New Roman" w:hAnsi="Times New Roman" w:cs="Times New Roman"/>
          <w:i/>
        </w:rPr>
        <w:t>Theatricality, Dark Tourism and Ethical Spectatorship: Absent Others</w:t>
      </w:r>
      <w:r w:rsidRPr="00A46BD1">
        <w:rPr>
          <w:rFonts w:ascii="Times New Roman" w:hAnsi="Times New Roman" w:cs="Times New Roman"/>
        </w:rPr>
        <w:t xml:space="preserve"> (2014)</w:t>
      </w:r>
      <w:r>
        <w:rPr>
          <w:rFonts w:ascii="Times New Roman" w:hAnsi="Times New Roman" w:cs="Times New Roman"/>
        </w:rPr>
        <w:t>;</w:t>
      </w:r>
      <w:r w:rsidRPr="00A46B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‘</w:t>
      </w:r>
      <w:r w:rsidRPr="00A46BD1">
        <w:rPr>
          <w:rFonts w:ascii="Times New Roman" w:hAnsi="Times New Roman" w:cs="Times New Roman"/>
        </w:rPr>
        <w:t xml:space="preserve">Emancipated Spectatorship and Subjective Drift: Understanding the Work of the Spectator in Erik </w:t>
      </w:r>
      <w:proofErr w:type="spellStart"/>
      <w:r w:rsidRPr="00A46BD1">
        <w:rPr>
          <w:rFonts w:ascii="Times New Roman" w:hAnsi="Times New Roman" w:cs="Times New Roman"/>
        </w:rPr>
        <w:t>Ehn’s</w:t>
      </w:r>
      <w:proofErr w:type="spellEnd"/>
      <w:r w:rsidRPr="00A46BD1">
        <w:rPr>
          <w:rFonts w:ascii="Times New Roman" w:hAnsi="Times New Roman" w:cs="Times New Roman"/>
        </w:rPr>
        <w:t xml:space="preserve"> </w:t>
      </w:r>
      <w:proofErr w:type="spellStart"/>
      <w:r w:rsidRPr="00A46BD1">
        <w:rPr>
          <w:rFonts w:ascii="Times New Roman" w:hAnsi="Times New Roman" w:cs="Times New Roman"/>
          <w:i/>
        </w:rPr>
        <w:t>Soulographie</w:t>
      </w:r>
      <w:proofErr w:type="spellEnd"/>
      <w:r>
        <w:rPr>
          <w:rFonts w:ascii="Times New Roman" w:hAnsi="Times New Roman" w:cs="Times New Roman"/>
        </w:rPr>
        <w:t>’</w:t>
      </w:r>
      <w:r w:rsidRPr="00A46BD1">
        <w:rPr>
          <w:rFonts w:ascii="Times New Roman" w:hAnsi="Times New Roman" w:cs="Times New Roman"/>
        </w:rPr>
        <w:t xml:space="preserve"> (</w:t>
      </w:r>
      <w:r w:rsidRPr="00A46BD1">
        <w:rPr>
          <w:rFonts w:ascii="Times New Roman" w:hAnsi="Times New Roman" w:cs="Times New Roman"/>
          <w:i/>
        </w:rPr>
        <w:t xml:space="preserve">Theatre </w:t>
      </w:r>
      <w:r w:rsidRPr="00546ADA">
        <w:rPr>
          <w:rFonts w:ascii="Times New Roman" w:hAnsi="Times New Roman" w:cs="Times New Roman"/>
        </w:rPr>
        <w:t>Journal</w:t>
      </w:r>
      <w:r>
        <w:rPr>
          <w:rFonts w:ascii="Times New Roman" w:hAnsi="Times New Roman" w:cs="Times New Roman"/>
        </w:rPr>
        <w:t>, no.</w:t>
      </w:r>
      <w:r w:rsidRPr="00A46BD1">
        <w:rPr>
          <w:rFonts w:ascii="Times New Roman" w:hAnsi="Times New Roman" w:cs="Times New Roman"/>
          <w:i/>
        </w:rPr>
        <w:t xml:space="preserve"> </w:t>
      </w:r>
      <w:r w:rsidRPr="00A46BD1">
        <w:rPr>
          <w:rFonts w:ascii="Times New Roman" w:hAnsi="Times New Roman" w:cs="Times New Roman"/>
        </w:rPr>
        <w:t>66, 2014)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lang w:val="en-NZ"/>
        </w:rPr>
        <w:t>‘Makeshift Memory: E</w:t>
      </w:r>
      <w:r w:rsidRPr="00A46BD1">
        <w:rPr>
          <w:rFonts w:ascii="Times New Roman" w:eastAsia="Times New Roman" w:hAnsi="Times New Roman" w:cs="Times New Roman"/>
          <w:lang w:val="en-NZ"/>
        </w:rPr>
        <w:t>nga</w:t>
      </w:r>
      <w:r>
        <w:rPr>
          <w:rFonts w:ascii="Times New Roman" w:eastAsia="Times New Roman" w:hAnsi="Times New Roman" w:cs="Times New Roman"/>
          <w:lang w:val="en-NZ"/>
        </w:rPr>
        <w:t>ging an Aesthetic of Transition”</w:t>
      </w:r>
      <w:r w:rsidRPr="00A46BD1">
        <w:rPr>
          <w:rFonts w:ascii="Times New Roman" w:eastAsia="Times New Roman" w:hAnsi="Times New Roman" w:cs="Times New Roman"/>
          <w:lang w:val="en-NZ"/>
        </w:rPr>
        <w:t xml:space="preserve"> </w:t>
      </w:r>
      <w:r>
        <w:rPr>
          <w:rFonts w:ascii="Times New Roman" w:eastAsia="Times New Roman" w:hAnsi="Times New Roman" w:cs="Times New Roman"/>
          <w:lang w:val="en-NZ"/>
        </w:rPr>
        <w:t>(</w:t>
      </w:r>
      <w:r w:rsidRPr="00A46BD1">
        <w:rPr>
          <w:rFonts w:ascii="Times New Roman" w:eastAsia="Times New Roman" w:hAnsi="Times New Roman" w:cs="Times New Roman"/>
          <w:i/>
          <w:iCs/>
          <w:lang w:val="en-NZ"/>
        </w:rPr>
        <w:t>Ekfrase: Nordic Journal of Visual Culture,</w:t>
      </w:r>
      <w:r>
        <w:rPr>
          <w:rFonts w:ascii="Times New Roman" w:eastAsia="Times New Roman" w:hAnsi="Times New Roman" w:cs="Times New Roman"/>
          <w:iCs/>
          <w:lang w:val="en-NZ"/>
        </w:rPr>
        <w:t xml:space="preserve"> no.</w:t>
      </w:r>
      <w:r w:rsidRPr="00A46BD1">
        <w:rPr>
          <w:rFonts w:ascii="Times New Roman" w:eastAsia="Times New Roman" w:hAnsi="Times New Roman" w:cs="Times New Roman"/>
          <w:i/>
          <w:iCs/>
          <w:lang w:val="en-NZ"/>
        </w:rPr>
        <w:t xml:space="preserve"> </w:t>
      </w:r>
      <w:r>
        <w:rPr>
          <w:rFonts w:ascii="Times New Roman" w:eastAsia="Times New Roman" w:hAnsi="Times New Roman" w:cs="Times New Roman"/>
          <w:iCs/>
          <w:lang w:val="en-NZ"/>
        </w:rPr>
        <w:t xml:space="preserve">2, </w:t>
      </w:r>
      <w:r w:rsidRPr="00A46BD1">
        <w:rPr>
          <w:rFonts w:ascii="Times New Roman" w:eastAsia="Times New Roman" w:hAnsi="Times New Roman" w:cs="Times New Roman"/>
          <w:iCs/>
          <w:lang w:val="en-NZ"/>
        </w:rPr>
        <w:t>2014</w:t>
      </w:r>
      <w:r>
        <w:rPr>
          <w:rFonts w:ascii="Times New Roman" w:eastAsia="Times New Roman" w:hAnsi="Times New Roman" w:cs="Times New Roman"/>
          <w:lang w:val="en-NZ"/>
        </w:rPr>
        <w:t>)</w:t>
      </w:r>
      <w:r>
        <w:rPr>
          <w:rFonts w:ascii="Times New Roman" w:hAnsi="Times New Roman" w:cs="Times New Roman"/>
        </w:rPr>
        <w:t xml:space="preserve"> and</w:t>
      </w:r>
      <w:r w:rsidRPr="00A46BD1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NZ"/>
        </w:rPr>
        <w:t>‘</w:t>
      </w:r>
      <w:r w:rsidRPr="00A46BD1">
        <w:rPr>
          <w:rFonts w:ascii="Times New Roman" w:eastAsia="Times New Roman" w:hAnsi="Times New Roman" w:cs="Times New Roman"/>
          <w:lang w:val="en-NZ"/>
        </w:rPr>
        <w:t>A Thousand Hills: Responding to the Ethical Nightmare</w:t>
      </w:r>
      <w:r>
        <w:rPr>
          <w:rFonts w:ascii="Times New Roman" w:eastAsia="Times New Roman" w:hAnsi="Times New Roman" w:cs="Times New Roman"/>
          <w:lang w:val="en-NZ"/>
        </w:rPr>
        <w:t>’ (</w:t>
      </w:r>
      <w:r w:rsidRPr="00A46BD1">
        <w:rPr>
          <w:rFonts w:ascii="Times New Roman" w:eastAsia="Times New Roman" w:hAnsi="Times New Roman" w:cs="Times New Roman"/>
          <w:i/>
          <w:iCs/>
          <w:lang w:val="en-NZ"/>
        </w:rPr>
        <w:t>Australasian Drama Studies,</w:t>
      </w:r>
      <w:r>
        <w:rPr>
          <w:rFonts w:ascii="Times New Roman" w:eastAsia="Times New Roman" w:hAnsi="Times New Roman" w:cs="Times New Roman"/>
          <w:i/>
          <w:iCs/>
          <w:lang w:val="en-NZ"/>
        </w:rPr>
        <w:t xml:space="preserve"> </w:t>
      </w:r>
      <w:r>
        <w:rPr>
          <w:rFonts w:ascii="Times New Roman" w:eastAsia="Times New Roman" w:hAnsi="Times New Roman" w:cs="Times New Roman"/>
          <w:iCs/>
          <w:lang w:val="en-NZ"/>
        </w:rPr>
        <w:t>no.</w:t>
      </w:r>
      <w:r w:rsidRPr="00A46BD1">
        <w:rPr>
          <w:rFonts w:ascii="Times New Roman" w:eastAsia="Times New Roman" w:hAnsi="Times New Roman" w:cs="Times New Roman"/>
          <w:i/>
          <w:iCs/>
          <w:lang w:val="en-NZ"/>
        </w:rPr>
        <w:t xml:space="preserve"> </w:t>
      </w:r>
      <w:r w:rsidRPr="00A46BD1">
        <w:rPr>
          <w:rFonts w:ascii="Times New Roman" w:eastAsia="Times New Roman" w:hAnsi="Times New Roman" w:cs="Times New Roman"/>
          <w:lang w:val="en-NZ"/>
        </w:rPr>
        <w:t>66</w:t>
      </w:r>
      <w:r>
        <w:rPr>
          <w:rFonts w:ascii="Times New Roman" w:eastAsia="Times New Roman" w:hAnsi="Times New Roman" w:cs="Times New Roman"/>
          <w:lang w:val="en-NZ"/>
        </w:rPr>
        <w:t>, 2015)</w:t>
      </w:r>
      <w:r w:rsidRPr="00A46BD1">
        <w:rPr>
          <w:rFonts w:ascii="Times New Roman" w:eastAsia="Times New Roman" w:hAnsi="Times New Roman" w:cs="Times New Roman"/>
          <w:lang w:val="en-NZ"/>
        </w:rPr>
        <w:t>.</w:t>
      </w:r>
    </w:p>
    <w:p w14:paraId="0A2182F8" w14:textId="77777777" w:rsidR="00512662" w:rsidRDefault="00512662">
      <w:pPr>
        <w:rPr>
          <w:rFonts w:ascii="Times New Roman" w:hAnsi="Times New Roman" w:cs="Times New Roman"/>
          <w:lang w:val="en-US"/>
        </w:rPr>
      </w:pPr>
    </w:p>
    <w:p w14:paraId="4C6CC339" w14:textId="18565D15" w:rsidR="00392587" w:rsidRPr="00A46BD1" w:rsidRDefault="00392587" w:rsidP="00A46BD1">
      <w:pPr>
        <w:rPr>
          <w:rFonts w:ascii="Times New Roman" w:hAnsi="Times New Roman" w:cs="Times New Roman"/>
        </w:rPr>
      </w:pPr>
    </w:p>
    <w:sectPr w:rsidR="00392587" w:rsidRPr="00A46BD1" w:rsidSect="00653F5B">
      <w:endnotePr>
        <w:numFmt w:val="decimal"/>
      </w:endnotePr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F9A68" w14:textId="77777777" w:rsidR="00546ADA" w:rsidRDefault="00546ADA" w:rsidP="00DC376B">
      <w:r>
        <w:separator/>
      </w:r>
    </w:p>
  </w:endnote>
  <w:endnote w:type="continuationSeparator" w:id="0">
    <w:p w14:paraId="18B8EE62" w14:textId="77777777" w:rsidR="00546ADA" w:rsidRDefault="00546ADA" w:rsidP="00DC376B">
      <w:r>
        <w:continuationSeparator/>
      </w:r>
    </w:p>
  </w:endnote>
  <w:endnote w:id="1">
    <w:p w14:paraId="55A69D57" w14:textId="73EEE3FA" w:rsidR="00546ADA" w:rsidRDefault="00546ADA">
      <w:pPr>
        <w:pStyle w:val="EndnoteText"/>
      </w:pPr>
      <w:r>
        <w:t>—Notes</w:t>
      </w:r>
    </w:p>
    <w:p w14:paraId="759BF404" w14:textId="2653824B" w:rsidR="009A6074" w:rsidRDefault="00546ADA" w:rsidP="009A6074">
      <w:pPr>
        <w:rPr>
          <w:rFonts w:ascii="Times New Roman" w:hAnsi="Times New Roman" w:cs="Times New Roman"/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="009A6074">
        <w:rPr>
          <w:rFonts w:ascii="Times New Roman" w:hAnsi="Times New Roman" w:cs="Times New Roman"/>
          <w:lang w:val="en-US"/>
        </w:rPr>
        <w:t xml:space="preserve">Philip Stone and Richard </w:t>
      </w:r>
      <w:proofErr w:type="spellStart"/>
      <w:r w:rsidR="009A6074">
        <w:rPr>
          <w:rFonts w:ascii="Times New Roman" w:hAnsi="Times New Roman" w:cs="Times New Roman"/>
          <w:lang w:val="en-US"/>
        </w:rPr>
        <w:t>Sharpley</w:t>
      </w:r>
      <w:proofErr w:type="spellEnd"/>
      <w:r w:rsidR="009A6074">
        <w:rPr>
          <w:rFonts w:ascii="Times New Roman" w:hAnsi="Times New Roman" w:cs="Times New Roman"/>
          <w:lang w:val="en-US"/>
        </w:rPr>
        <w:t xml:space="preserve">, ‘Consuming Dark Tourism: A </w:t>
      </w:r>
      <w:proofErr w:type="spellStart"/>
      <w:r w:rsidR="009A6074">
        <w:rPr>
          <w:rFonts w:ascii="Times New Roman" w:hAnsi="Times New Roman" w:cs="Times New Roman"/>
          <w:lang w:val="en-US"/>
        </w:rPr>
        <w:t>Thanatological</w:t>
      </w:r>
      <w:proofErr w:type="spellEnd"/>
      <w:r w:rsidR="009A6074">
        <w:rPr>
          <w:rFonts w:ascii="Times New Roman" w:hAnsi="Times New Roman" w:cs="Times New Roman"/>
          <w:lang w:val="en-US"/>
        </w:rPr>
        <w:t xml:space="preserve"> </w:t>
      </w:r>
    </w:p>
    <w:p w14:paraId="0EE01B30" w14:textId="6CBA49E4" w:rsidR="00546ADA" w:rsidRPr="00DC376B" w:rsidRDefault="009A6074" w:rsidP="009A6074">
      <w:pPr>
        <w:pStyle w:val="EndnoteText"/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Perspective’, </w:t>
      </w:r>
      <w:r>
        <w:rPr>
          <w:rFonts w:ascii="Times New Roman" w:hAnsi="Times New Roman" w:cs="Times New Roman"/>
          <w:i/>
          <w:lang w:val="en-US"/>
        </w:rPr>
        <w:t>Annals of Tourism Research</w:t>
      </w:r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vol. 35, no. 2, 2008, p. </w:t>
      </w:r>
      <w:r w:rsidR="00546ADA">
        <w:rPr>
          <w:rFonts w:ascii="Times New Roman" w:hAnsi="Times New Roman" w:cs="Times New Roman"/>
          <w:lang w:val="en-US"/>
        </w:rPr>
        <w:t>575</w:t>
      </w:r>
      <w:r>
        <w:rPr>
          <w:rFonts w:ascii="Times New Roman" w:hAnsi="Times New Roman" w:cs="Times New Roman"/>
          <w:lang w:val="en-US"/>
        </w:rPr>
        <w:t>.</w:t>
      </w:r>
    </w:p>
  </w:endnote>
  <w:endnote w:id="2">
    <w:p w14:paraId="19804B23" w14:textId="502179E7" w:rsidR="00546ADA" w:rsidRDefault="00546ADA" w:rsidP="00546ADA">
      <w:pPr>
        <w:rPr>
          <w:rFonts w:ascii="Times New Roman" w:hAnsi="Times New Roman" w:cs="Times New Roman"/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="009A6074">
        <w:rPr>
          <w:rFonts w:ascii="Times New Roman" w:hAnsi="Times New Roman" w:cs="Times New Roman"/>
          <w:lang w:val="en-US"/>
        </w:rPr>
        <w:t>Caroline Wake,</w:t>
      </w:r>
      <w:r>
        <w:rPr>
          <w:rFonts w:ascii="Times New Roman" w:hAnsi="Times New Roman" w:cs="Times New Roman"/>
          <w:lang w:val="en-US"/>
        </w:rPr>
        <w:t xml:space="preserve"> ‘The Accident and the Account: Towards a Taxonomy of </w:t>
      </w:r>
    </w:p>
    <w:p w14:paraId="13F4F70A" w14:textId="4FAF6568" w:rsidR="00546ADA" w:rsidRPr="00546ADA" w:rsidRDefault="00546ADA" w:rsidP="00546ADA">
      <w:pPr>
        <w:pStyle w:val="EndnoteText"/>
        <w:rPr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Spectatorial</w:t>
      </w:r>
      <w:proofErr w:type="spellEnd"/>
      <w:r>
        <w:rPr>
          <w:rFonts w:ascii="Times New Roman" w:hAnsi="Times New Roman" w:cs="Times New Roman"/>
          <w:lang w:val="en-US"/>
        </w:rPr>
        <w:t xml:space="preserve"> Witness in Theatre and Performance Studies’, in </w:t>
      </w:r>
      <w:proofErr w:type="spellStart"/>
      <w:r>
        <w:rPr>
          <w:rFonts w:ascii="Times New Roman" w:hAnsi="Times New Roman" w:cs="Times New Roman"/>
          <w:lang w:val="en-US"/>
        </w:rPr>
        <w:t>Bryoni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Trezise</w:t>
      </w:r>
      <w:proofErr w:type="spellEnd"/>
      <w:r>
        <w:rPr>
          <w:rFonts w:ascii="Times New Roman" w:hAnsi="Times New Roman" w:cs="Times New Roman"/>
          <w:lang w:val="en-US"/>
        </w:rPr>
        <w:t xml:space="preserve"> and Caroline Wake</w:t>
      </w:r>
      <w:r w:rsidR="009A607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9A6074">
        <w:rPr>
          <w:rFonts w:ascii="Times New Roman" w:hAnsi="Times New Roman" w:cs="Times New Roman"/>
          <w:lang w:val="en-US"/>
        </w:rPr>
        <w:t>eds</w:t>
      </w:r>
      <w:proofErr w:type="spellEnd"/>
      <w:r w:rsidR="009A6074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 xml:space="preserve">Visions and Revisions: Performance, Memory, Trauma, </w:t>
      </w:r>
      <w:r>
        <w:rPr>
          <w:rFonts w:ascii="Times New Roman" w:hAnsi="Times New Roman" w:cs="Times New Roman"/>
          <w:lang w:val="en-US"/>
        </w:rPr>
        <w:t xml:space="preserve">Museum </w:t>
      </w:r>
      <w:proofErr w:type="spellStart"/>
      <w:r>
        <w:rPr>
          <w:rFonts w:ascii="Times New Roman" w:hAnsi="Times New Roman" w:cs="Times New Roman"/>
          <w:lang w:val="en-US"/>
        </w:rPr>
        <w:t>Tusculanum</w:t>
      </w:r>
      <w:proofErr w:type="spellEnd"/>
      <w:r>
        <w:rPr>
          <w:rFonts w:ascii="Times New Roman" w:hAnsi="Times New Roman" w:cs="Times New Roman"/>
          <w:lang w:val="en-US"/>
        </w:rPr>
        <w:t xml:space="preserve"> Press, </w:t>
      </w:r>
      <w:proofErr w:type="gramStart"/>
      <w:r>
        <w:rPr>
          <w:rFonts w:ascii="Times New Roman" w:hAnsi="Times New Roman" w:cs="Times New Roman"/>
          <w:lang w:val="en-US"/>
        </w:rPr>
        <w:t>Copenhagen</w:t>
      </w:r>
      <w:proofErr w:type="gramEnd"/>
      <w:r>
        <w:rPr>
          <w:rFonts w:ascii="Times New Roman" w:hAnsi="Times New Roman" w:cs="Times New Roman"/>
          <w:lang w:val="en-US"/>
        </w:rPr>
        <w:t>, 2013.</w:t>
      </w:r>
    </w:p>
  </w:endnote>
  <w:endnote w:id="3">
    <w:p w14:paraId="436FB463" w14:textId="760890F5" w:rsidR="00546ADA" w:rsidRPr="00546ADA" w:rsidRDefault="00546ADA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="009A6074">
        <w:rPr>
          <w:rFonts w:ascii="Times New Roman" w:hAnsi="Times New Roman" w:cs="Times New Roman"/>
          <w:lang w:val="en-US"/>
        </w:rPr>
        <w:t xml:space="preserve">Jacques </w:t>
      </w:r>
      <w:proofErr w:type="spellStart"/>
      <w:r>
        <w:rPr>
          <w:rFonts w:ascii="Times New Roman" w:hAnsi="Times New Roman" w:cs="Times New Roman"/>
          <w:lang w:val="en-US"/>
        </w:rPr>
        <w:t>Rancière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Dissen</w:t>
      </w:r>
      <w:r w:rsidR="009A6074">
        <w:rPr>
          <w:rFonts w:ascii="Times New Roman" w:hAnsi="Times New Roman" w:cs="Times New Roman"/>
          <w:i/>
          <w:lang w:val="en-US"/>
        </w:rPr>
        <w:t>sus</w:t>
      </w:r>
      <w:proofErr w:type="spellEnd"/>
      <w:r w:rsidR="009A6074">
        <w:rPr>
          <w:rFonts w:ascii="Times New Roman" w:hAnsi="Times New Roman" w:cs="Times New Roman"/>
          <w:i/>
          <w:lang w:val="en-US"/>
        </w:rPr>
        <w:t>: On Politics and Aesthetics,</w:t>
      </w:r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Continuum, London, 2010, p. 186.</w:t>
      </w:r>
    </w:p>
  </w:endnote>
  <w:endnote w:id="4">
    <w:p w14:paraId="3587BD39" w14:textId="79E19719" w:rsidR="00546ADA" w:rsidRPr="00546ADA" w:rsidRDefault="00546ADA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="009A6074">
        <w:rPr>
          <w:rFonts w:ascii="Times New Roman" w:eastAsia="Times New Roman" w:hAnsi="Times New Roman" w:cs="Times New Roman"/>
        </w:rPr>
        <w:t>Ibid</w:t>
      </w:r>
      <w:proofErr w:type="gramStart"/>
      <w:r w:rsidR="009A6074">
        <w:rPr>
          <w:rFonts w:ascii="Times New Roman" w:eastAsia="Times New Roman" w:hAnsi="Times New Roman" w:cs="Times New Roman"/>
        </w:rPr>
        <w:t>.,</w:t>
      </w:r>
      <w:proofErr w:type="gramEnd"/>
      <w:r w:rsidR="009A6074">
        <w:rPr>
          <w:rFonts w:ascii="Times New Roman" w:eastAsia="Times New Roman" w:hAnsi="Times New Roman" w:cs="Times New Roman"/>
        </w:rPr>
        <w:t xml:space="preserve"> p. </w:t>
      </w:r>
      <w:r w:rsidRPr="001B5B74">
        <w:rPr>
          <w:rFonts w:ascii="Times New Roman" w:eastAsia="Times New Roman" w:hAnsi="Times New Roman" w:cs="Times New Roman"/>
        </w:rPr>
        <w:t>192</w:t>
      </w:r>
      <w:r w:rsidR="009A6074">
        <w:rPr>
          <w:rFonts w:ascii="Times New Roman" w:eastAsia="Times New Roman" w:hAnsi="Times New Roman" w:cs="Times New Roman"/>
        </w:rPr>
        <w:t>.</w:t>
      </w:r>
    </w:p>
  </w:endnote>
  <w:endnote w:id="5">
    <w:p w14:paraId="50585493" w14:textId="3ACBC43C" w:rsidR="00546ADA" w:rsidRDefault="00546ADA">
      <w:pPr>
        <w:pStyle w:val="EndnoteText"/>
        <w:rPr>
          <w:rFonts w:ascii="Times New Roman" w:eastAsia="Times New Roman" w:hAnsi="Times New Roman" w:cs="Times New Roman"/>
        </w:rPr>
      </w:pPr>
      <w:r>
        <w:rPr>
          <w:rStyle w:val="EndnoteReference"/>
        </w:rPr>
        <w:endnoteRef/>
      </w:r>
      <w:r>
        <w:t xml:space="preserve"> </w:t>
      </w:r>
      <w:r w:rsidR="009A6074">
        <w:rPr>
          <w:rFonts w:ascii="Times New Roman" w:eastAsia="Times New Roman" w:hAnsi="Times New Roman" w:cs="Times New Roman"/>
        </w:rPr>
        <w:t>Ibid</w:t>
      </w:r>
      <w:proofErr w:type="gramStart"/>
      <w:r w:rsidR="009A6074">
        <w:rPr>
          <w:rFonts w:ascii="Times New Roman" w:eastAsia="Times New Roman" w:hAnsi="Times New Roman" w:cs="Times New Roman"/>
        </w:rPr>
        <w:t>.,</w:t>
      </w:r>
      <w:proofErr w:type="gramEnd"/>
      <w:r w:rsidR="009A6074">
        <w:rPr>
          <w:rFonts w:ascii="Times New Roman" w:eastAsia="Times New Roman" w:hAnsi="Times New Roman" w:cs="Times New Roman"/>
        </w:rPr>
        <w:t xml:space="preserve"> p. </w:t>
      </w:r>
      <w:r w:rsidR="009A6074">
        <w:rPr>
          <w:rFonts w:ascii="Times New Roman" w:eastAsia="Times New Roman" w:hAnsi="Times New Roman" w:cs="Times New Roman"/>
        </w:rPr>
        <w:t>200.</w:t>
      </w:r>
    </w:p>
    <w:p w14:paraId="5CD55A51" w14:textId="7FF6C54A" w:rsidR="00546ADA" w:rsidRDefault="00546ADA" w:rsidP="00546AD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—Bibliography</w:t>
      </w:r>
    </w:p>
    <w:p w14:paraId="5F9E3711" w14:textId="5C3BC79A" w:rsidR="00546ADA" w:rsidRPr="003E0446" w:rsidRDefault="00546ADA" w:rsidP="00546ADA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Rancière</w:t>
      </w:r>
      <w:proofErr w:type="spellEnd"/>
      <w:r>
        <w:rPr>
          <w:rFonts w:ascii="Times New Roman" w:hAnsi="Times New Roman" w:cs="Times New Roman"/>
          <w:lang w:val="en-US"/>
        </w:rPr>
        <w:t xml:space="preserve">, J., </w:t>
      </w:r>
      <w:proofErr w:type="spellStart"/>
      <w:r>
        <w:rPr>
          <w:rFonts w:ascii="Times New Roman" w:hAnsi="Times New Roman" w:cs="Times New Roman"/>
          <w:i/>
          <w:lang w:val="en-US"/>
        </w:rPr>
        <w:t>Dissensus</w:t>
      </w:r>
      <w:proofErr w:type="spellEnd"/>
      <w:r>
        <w:rPr>
          <w:rFonts w:ascii="Times New Roman" w:hAnsi="Times New Roman" w:cs="Times New Roman"/>
          <w:i/>
          <w:lang w:val="en-US"/>
        </w:rPr>
        <w:t>: On Polit</w:t>
      </w:r>
      <w:r w:rsidR="009A6074">
        <w:rPr>
          <w:rFonts w:ascii="Times New Roman" w:hAnsi="Times New Roman" w:cs="Times New Roman"/>
          <w:i/>
          <w:lang w:val="en-US"/>
        </w:rPr>
        <w:t>ics and Aesthetics</w:t>
      </w:r>
      <w:r w:rsidR="009A6074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Continuum, London, 2010.</w:t>
      </w:r>
    </w:p>
    <w:p w14:paraId="53B368CE" w14:textId="01FB9519" w:rsidR="00546ADA" w:rsidRDefault="00546ADA" w:rsidP="00546AD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Stone, P</w:t>
      </w:r>
      <w:r w:rsidR="009A607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and R</w:t>
      </w:r>
      <w:r w:rsidR="009A607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Sharpley</w:t>
      </w:r>
      <w:proofErr w:type="spellEnd"/>
      <w:r>
        <w:rPr>
          <w:rFonts w:ascii="Times New Roman" w:hAnsi="Times New Roman" w:cs="Times New Roman"/>
          <w:lang w:val="en-US"/>
        </w:rPr>
        <w:t xml:space="preserve">, ‘Consuming Dark Tourism: A </w:t>
      </w:r>
      <w:proofErr w:type="spellStart"/>
      <w:r>
        <w:rPr>
          <w:rFonts w:ascii="Times New Roman" w:hAnsi="Times New Roman" w:cs="Times New Roman"/>
          <w:lang w:val="en-US"/>
        </w:rPr>
        <w:t>Thanatological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24C89AAD" w14:textId="1F8D62BE" w:rsidR="00546ADA" w:rsidRPr="003E0446" w:rsidRDefault="00546ADA" w:rsidP="00546ADA">
      <w:pPr>
        <w:ind w:firstLine="72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Perspective’, </w:t>
      </w:r>
      <w:r>
        <w:rPr>
          <w:rFonts w:ascii="Times New Roman" w:hAnsi="Times New Roman" w:cs="Times New Roman"/>
          <w:i/>
          <w:lang w:val="en-US"/>
        </w:rPr>
        <w:t>Annals of Tourism Research</w:t>
      </w:r>
      <w:r w:rsidR="009A6074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="009A6074">
        <w:rPr>
          <w:rFonts w:ascii="Times New Roman" w:hAnsi="Times New Roman" w:cs="Times New Roman"/>
          <w:lang w:val="en-US"/>
        </w:rPr>
        <w:t>vol. 35, no. 2, 2008, pp. 574–</w:t>
      </w:r>
      <w:r>
        <w:rPr>
          <w:rFonts w:ascii="Times New Roman" w:hAnsi="Times New Roman" w:cs="Times New Roman"/>
          <w:lang w:val="en-US"/>
        </w:rPr>
        <w:t>95.</w:t>
      </w:r>
      <w:proofErr w:type="gramEnd"/>
    </w:p>
    <w:p w14:paraId="3EE2B1A5" w14:textId="5E7CA5B1" w:rsidR="00546ADA" w:rsidRDefault="00546ADA" w:rsidP="00546AD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Wake, C</w:t>
      </w:r>
      <w:r w:rsidR="009A607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, ‘The Accident and the Account: Towards a Taxonomy of </w:t>
      </w:r>
    </w:p>
    <w:p w14:paraId="794ED069" w14:textId="224B84E3" w:rsidR="00546ADA" w:rsidRPr="00546ADA" w:rsidRDefault="00546ADA" w:rsidP="00546ADA">
      <w:pPr>
        <w:pStyle w:val="EndnoteText"/>
        <w:rPr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Spectatorial</w:t>
      </w:r>
      <w:proofErr w:type="spellEnd"/>
      <w:r>
        <w:rPr>
          <w:rFonts w:ascii="Times New Roman" w:hAnsi="Times New Roman" w:cs="Times New Roman"/>
          <w:lang w:val="en-US"/>
        </w:rPr>
        <w:t xml:space="preserve"> Witness in Theatre and Performance Studies’, in B</w:t>
      </w:r>
      <w:r w:rsidR="009A607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Trezise</w:t>
      </w:r>
      <w:proofErr w:type="spellEnd"/>
      <w:r>
        <w:rPr>
          <w:rFonts w:ascii="Times New Roman" w:hAnsi="Times New Roman" w:cs="Times New Roman"/>
          <w:lang w:val="en-US"/>
        </w:rPr>
        <w:t xml:space="preserve"> and C</w:t>
      </w:r>
      <w:r w:rsidR="009A607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Wake</w:t>
      </w:r>
      <w:r w:rsidR="009A607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9A6074">
        <w:rPr>
          <w:rFonts w:ascii="Times New Roman" w:hAnsi="Times New Roman" w:cs="Times New Roman"/>
          <w:lang w:val="en-US"/>
        </w:rPr>
        <w:t>eds</w:t>
      </w:r>
      <w:proofErr w:type="spellEnd"/>
      <w:r w:rsidR="009A6074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 xml:space="preserve">Visions and Revisions: Performance, Memory, Trauma, </w:t>
      </w:r>
      <w:r>
        <w:rPr>
          <w:rFonts w:ascii="Times New Roman" w:hAnsi="Times New Roman" w:cs="Times New Roman"/>
          <w:lang w:val="en-US"/>
        </w:rPr>
        <w:t xml:space="preserve">Museum </w:t>
      </w:r>
      <w:proofErr w:type="spellStart"/>
      <w:r>
        <w:rPr>
          <w:rFonts w:ascii="Times New Roman" w:hAnsi="Times New Roman" w:cs="Times New Roman"/>
          <w:lang w:val="en-US"/>
        </w:rPr>
        <w:t>Tusculanum</w:t>
      </w:r>
      <w:proofErr w:type="spellEnd"/>
      <w:r w:rsidR="009A6074">
        <w:rPr>
          <w:rFonts w:ascii="Times New Roman" w:hAnsi="Times New Roman" w:cs="Times New Roman"/>
          <w:lang w:val="en-US"/>
        </w:rPr>
        <w:t xml:space="preserve"> Press, Copenhagen, 2013, p. 33–</w:t>
      </w:r>
      <w:r>
        <w:rPr>
          <w:rFonts w:ascii="Times New Roman" w:hAnsi="Times New Roman" w:cs="Times New Roman"/>
          <w:lang w:val="en-US"/>
        </w:rPr>
        <w:t>56.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40AC9" w14:textId="77777777" w:rsidR="00546ADA" w:rsidRDefault="00546ADA" w:rsidP="00DC376B">
      <w:r>
        <w:separator/>
      </w:r>
    </w:p>
  </w:footnote>
  <w:footnote w:type="continuationSeparator" w:id="0">
    <w:p w14:paraId="6B872029" w14:textId="77777777" w:rsidR="00546ADA" w:rsidRDefault="00546ADA" w:rsidP="00DC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87"/>
    <w:rsid w:val="000220CF"/>
    <w:rsid w:val="00054FB1"/>
    <w:rsid w:val="000C67DF"/>
    <w:rsid w:val="00141FE6"/>
    <w:rsid w:val="00150857"/>
    <w:rsid w:val="001642E3"/>
    <w:rsid w:val="00173C84"/>
    <w:rsid w:val="00177202"/>
    <w:rsid w:val="00184B49"/>
    <w:rsid w:val="001860FA"/>
    <w:rsid w:val="001B5B74"/>
    <w:rsid w:val="001B7456"/>
    <w:rsid w:val="001D1B49"/>
    <w:rsid w:val="00231BED"/>
    <w:rsid w:val="00270238"/>
    <w:rsid w:val="002B632E"/>
    <w:rsid w:val="002C737A"/>
    <w:rsid w:val="002D0BAA"/>
    <w:rsid w:val="002D7B76"/>
    <w:rsid w:val="002F56E6"/>
    <w:rsid w:val="00335068"/>
    <w:rsid w:val="00392587"/>
    <w:rsid w:val="003E0446"/>
    <w:rsid w:val="003E0FEB"/>
    <w:rsid w:val="003F4CF6"/>
    <w:rsid w:val="004008C3"/>
    <w:rsid w:val="0045013A"/>
    <w:rsid w:val="00476FB6"/>
    <w:rsid w:val="004833B2"/>
    <w:rsid w:val="00483DFC"/>
    <w:rsid w:val="00512662"/>
    <w:rsid w:val="005422DA"/>
    <w:rsid w:val="00546ADA"/>
    <w:rsid w:val="00582AFA"/>
    <w:rsid w:val="0062480C"/>
    <w:rsid w:val="00653F5B"/>
    <w:rsid w:val="00664364"/>
    <w:rsid w:val="00664FE0"/>
    <w:rsid w:val="00674DC6"/>
    <w:rsid w:val="006968BD"/>
    <w:rsid w:val="006C1E31"/>
    <w:rsid w:val="006D781C"/>
    <w:rsid w:val="007357EA"/>
    <w:rsid w:val="007360C4"/>
    <w:rsid w:val="007504B4"/>
    <w:rsid w:val="007531F0"/>
    <w:rsid w:val="0076257B"/>
    <w:rsid w:val="0077099A"/>
    <w:rsid w:val="00775047"/>
    <w:rsid w:val="0077719B"/>
    <w:rsid w:val="007A548F"/>
    <w:rsid w:val="007F1D20"/>
    <w:rsid w:val="00805D62"/>
    <w:rsid w:val="00835FD3"/>
    <w:rsid w:val="0084154C"/>
    <w:rsid w:val="00854A2F"/>
    <w:rsid w:val="008A7784"/>
    <w:rsid w:val="008C33A3"/>
    <w:rsid w:val="00905CB3"/>
    <w:rsid w:val="00971DEF"/>
    <w:rsid w:val="00984195"/>
    <w:rsid w:val="009920EA"/>
    <w:rsid w:val="009A14AE"/>
    <w:rsid w:val="009A6074"/>
    <w:rsid w:val="009A7CA1"/>
    <w:rsid w:val="009B28E8"/>
    <w:rsid w:val="009C208A"/>
    <w:rsid w:val="009F5921"/>
    <w:rsid w:val="00A32C59"/>
    <w:rsid w:val="00A42271"/>
    <w:rsid w:val="00A44A46"/>
    <w:rsid w:val="00A46BD1"/>
    <w:rsid w:val="00A514AB"/>
    <w:rsid w:val="00A624C1"/>
    <w:rsid w:val="00A86D21"/>
    <w:rsid w:val="00B036CB"/>
    <w:rsid w:val="00B24DE9"/>
    <w:rsid w:val="00B32777"/>
    <w:rsid w:val="00B37903"/>
    <w:rsid w:val="00B546E9"/>
    <w:rsid w:val="00BF4059"/>
    <w:rsid w:val="00C377FA"/>
    <w:rsid w:val="00C50193"/>
    <w:rsid w:val="00C80F09"/>
    <w:rsid w:val="00CC0447"/>
    <w:rsid w:val="00CC4858"/>
    <w:rsid w:val="00CD7CCB"/>
    <w:rsid w:val="00CF21F0"/>
    <w:rsid w:val="00D00FA4"/>
    <w:rsid w:val="00D36C4F"/>
    <w:rsid w:val="00D4449C"/>
    <w:rsid w:val="00D677E3"/>
    <w:rsid w:val="00D8555E"/>
    <w:rsid w:val="00D919B2"/>
    <w:rsid w:val="00D91A98"/>
    <w:rsid w:val="00DA488F"/>
    <w:rsid w:val="00DC376B"/>
    <w:rsid w:val="00E15306"/>
    <w:rsid w:val="00E45BEF"/>
    <w:rsid w:val="00E5496C"/>
    <w:rsid w:val="00E56B7A"/>
    <w:rsid w:val="00E6615D"/>
    <w:rsid w:val="00EA3918"/>
    <w:rsid w:val="00F317B6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23DB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8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0C"/>
    <w:rPr>
      <w:rFonts w:ascii="Lucida Grande" w:hAnsi="Lucida Grande" w:cs="Lucida Grande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A46BD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74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4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45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4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456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31BED"/>
    <w:rPr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DC376B"/>
  </w:style>
  <w:style w:type="character" w:customStyle="1" w:styleId="EndnoteTextChar">
    <w:name w:val="Endnote Text Char"/>
    <w:basedOn w:val="DefaultParagraphFont"/>
    <w:link w:val="EndnoteText"/>
    <w:uiPriority w:val="99"/>
    <w:rsid w:val="00DC376B"/>
    <w:rPr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DC376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8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0C"/>
    <w:rPr>
      <w:rFonts w:ascii="Lucida Grande" w:hAnsi="Lucida Grande" w:cs="Lucida Grande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A46BD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74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4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45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4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456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31BED"/>
    <w:rPr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DC376B"/>
  </w:style>
  <w:style w:type="character" w:customStyle="1" w:styleId="EndnoteTextChar">
    <w:name w:val="Endnote Text Char"/>
    <w:basedOn w:val="DefaultParagraphFont"/>
    <w:link w:val="EndnoteText"/>
    <w:uiPriority w:val="99"/>
    <w:rsid w:val="00DC376B"/>
    <w:rPr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DC3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2562</Words>
  <Characters>14607</Characters>
  <Application>Microsoft Macintosh Word</Application>
  <DocSecurity>0</DocSecurity>
  <Lines>121</Lines>
  <Paragraphs>34</Paragraphs>
  <ScaleCrop>false</ScaleCrop>
  <Company>The University of Auckland</Company>
  <LinksUpToDate>false</LinksUpToDate>
  <CharactersWithSpaces>17135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Member</dc:creator>
  <cp:keywords/>
  <dc:description/>
  <cp:lastModifiedBy>Ann Standish</cp:lastModifiedBy>
  <cp:revision>5</cp:revision>
  <cp:lastPrinted>2015-08-06T02:25:00Z</cp:lastPrinted>
  <dcterms:created xsi:type="dcterms:W3CDTF">2015-08-29T23:32:00Z</dcterms:created>
  <dcterms:modified xsi:type="dcterms:W3CDTF">2015-08-30T02:51:00Z</dcterms:modified>
</cp:coreProperties>
</file>